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4" w:rsidRPr="000565F4" w:rsidRDefault="00834D9F" w:rsidP="000565F4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01.04.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022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22-П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34D9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834D9F">
        <w:rPr>
          <w:rFonts w:ascii="Arial" w:eastAsia="Times New Roman" w:hAnsi="Arial" w:cs="Arial"/>
          <w:b/>
          <w:sz w:val="32"/>
          <w:szCs w:val="32"/>
          <w:lang w:eastAsia="ru-RU"/>
        </w:rPr>
        <w:t>ЗОНЫ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834D9F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834D9F">
        <w:rPr>
          <w:rFonts w:ascii="Arial" w:eastAsia="Times New Roman" w:hAnsi="Arial" w:cs="Arial"/>
          <w:b/>
          <w:sz w:val="32"/>
          <w:szCs w:val="32"/>
          <w:lang w:eastAsia="ru-RU"/>
        </w:rPr>
        <w:t>ЗОНЫ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hyperlink r:id="rId4" w:history="1">
        <w:r w:rsidRPr="000565F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утвержденно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C702B">
        <w:rPr>
          <w:rFonts w:ascii="Arial" w:eastAsia="Times New Roman" w:hAnsi="Arial" w:cs="Arial"/>
          <w:sz w:val="24"/>
          <w:szCs w:val="24"/>
          <w:lang w:eastAsia="ru-RU"/>
        </w:rPr>
        <w:t>06.10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2315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№ 3</w:t>
      </w:r>
      <w:r w:rsidR="000C702B">
        <w:rPr>
          <w:rFonts w:ascii="Arial" w:eastAsia="Times New Roman" w:hAnsi="Arial" w:cs="Arial"/>
          <w:sz w:val="24"/>
          <w:szCs w:val="24"/>
          <w:lang w:eastAsia="ru-RU"/>
        </w:rPr>
        <w:t>/27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-дмо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выполнения решения Думы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от 2</w:t>
      </w:r>
      <w:r w:rsidR="000C702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F4445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C702B">
        <w:rPr>
          <w:rFonts w:ascii="Arial" w:eastAsia="Times New Roman" w:hAnsi="Arial" w:cs="Arial"/>
          <w:sz w:val="24"/>
          <w:szCs w:val="24"/>
          <w:lang w:eastAsia="ru-RU"/>
        </w:rPr>
        <w:t>4/94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-дмо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E2315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администрация 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«Зоны»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834D9F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4D9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0565F4" w:rsidRPr="00834D9F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hyperlink r:id="rId5" w:anchor="P29" w:history="1">
        <w:r w:rsidRPr="005121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="001560CE"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разработки и утверждения бюджетного прогноза  на долгосрочный период согласно приложению.</w:t>
      </w:r>
    </w:p>
    <w:p w:rsidR="00834D9F" w:rsidRPr="002878E1" w:rsidRDefault="000565F4" w:rsidP="00834D9F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0565F4">
        <w:rPr>
          <w:rFonts w:ascii="Arial" w:eastAsia="Times New Roman" w:hAnsi="Arial" w:cs="Arial"/>
          <w:sz w:val="24"/>
          <w:szCs w:val="24"/>
        </w:rPr>
        <w:t>2.</w:t>
      </w:r>
      <w:r w:rsidR="0051210F">
        <w:rPr>
          <w:rFonts w:ascii="Arial" w:eastAsia="Times New Roman" w:hAnsi="Arial" w:cs="Arial"/>
          <w:sz w:val="24"/>
          <w:szCs w:val="24"/>
        </w:rPr>
        <w:t xml:space="preserve"> </w:t>
      </w:r>
      <w:r w:rsidR="00834D9F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834D9F">
        <w:rPr>
          <w:rFonts w:ascii="Arial" w:hAnsi="Arial" w:cs="Arial"/>
          <w:sz w:val="24"/>
        </w:rPr>
        <w:t>издании</w:t>
      </w:r>
      <w:r w:rsidR="00834D9F" w:rsidRPr="002878E1">
        <w:rPr>
          <w:rFonts w:ascii="Arial" w:hAnsi="Arial" w:cs="Arial"/>
          <w:sz w:val="24"/>
        </w:rPr>
        <w:t xml:space="preserve"> «</w:t>
      </w:r>
      <w:r w:rsidR="00834D9F">
        <w:rPr>
          <w:rFonts w:ascii="Arial" w:hAnsi="Arial" w:cs="Arial"/>
          <w:sz w:val="24"/>
        </w:rPr>
        <w:t>Зоны</w:t>
      </w:r>
      <w:r w:rsidR="00834D9F" w:rsidRPr="002878E1">
        <w:rPr>
          <w:rFonts w:ascii="Arial" w:hAnsi="Arial" w:cs="Arial"/>
          <w:sz w:val="24"/>
        </w:rPr>
        <w:t xml:space="preserve">ский вестник» и разместить на </w:t>
      </w:r>
      <w:r w:rsidR="00834D9F">
        <w:rPr>
          <w:rFonts w:ascii="Arial" w:hAnsi="Arial" w:cs="Arial"/>
          <w:sz w:val="24"/>
        </w:rPr>
        <w:t xml:space="preserve">официальном </w:t>
      </w:r>
      <w:r w:rsidR="00834D9F" w:rsidRPr="002878E1">
        <w:rPr>
          <w:rFonts w:ascii="Arial" w:hAnsi="Arial" w:cs="Arial"/>
          <w:sz w:val="24"/>
        </w:rPr>
        <w:t>сайте администрации муниципального образования «Аларский район» на страничке муниципального образования «</w:t>
      </w:r>
      <w:r w:rsidR="00834D9F">
        <w:rPr>
          <w:rFonts w:ascii="Arial" w:hAnsi="Arial" w:cs="Arial"/>
          <w:sz w:val="24"/>
        </w:rPr>
        <w:t>Зоны</w:t>
      </w:r>
      <w:r w:rsidR="00834D9F"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834D9F" w:rsidRDefault="00834D9F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D9F" w:rsidRPr="000565F4" w:rsidRDefault="00834D9F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«Зоны»</w:t>
      </w:r>
    </w:p>
    <w:p w:rsidR="000565F4" w:rsidRDefault="00834D9F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А.А. Шепетя</w:t>
      </w: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Pr="000565F4" w:rsidRDefault="0036099D" w:rsidP="003609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6099D" w:rsidRPr="000565F4" w:rsidRDefault="0036099D" w:rsidP="003609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834D9F" w:rsidRDefault="0036099D" w:rsidP="003609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gramStart"/>
      <w:r w:rsidR="00834D9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36099D" w:rsidRPr="000565F4" w:rsidRDefault="00834D9F" w:rsidP="003609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«Зоны»</w:t>
      </w:r>
    </w:p>
    <w:p w:rsidR="0036099D" w:rsidRDefault="00834D9F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01.04.</w:t>
      </w:r>
      <w:r w:rsidR="0036099D" w:rsidRPr="0036099D">
        <w:rPr>
          <w:rFonts w:ascii="Arial" w:eastAsia="Times New Roman" w:hAnsi="Arial" w:cs="Arial"/>
          <w:bCs/>
          <w:sz w:val="24"/>
          <w:szCs w:val="24"/>
          <w:lang w:eastAsia="ru-RU"/>
        </w:rPr>
        <w:t>2022г.№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22-П</w:t>
      </w:r>
    </w:p>
    <w:p w:rsidR="00F60DD3" w:rsidRPr="0036099D" w:rsidRDefault="00F60DD3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36099D" w:rsidRPr="0036099D" w:rsidRDefault="0036099D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834D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о бюджете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»н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834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834D9F">
        <w:rPr>
          <w:rFonts w:ascii="Arial" w:eastAsia="Times New Roman" w:hAnsi="Arial" w:cs="Arial"/>
          <w:b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средств, направляемых в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4D9F" w:rsidRDefault="00834D9F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34D9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834D9F">
        <w:rPr>
          <w:rFonts w:ascii="Arial" w:eastAsia="Times New Roman" w:hAnsi="Arial" w:cs="Arial"/>
          <w:b/>
          <w:sz w:val="24"/>
          <w:szCs w:val="24"/>
          <w:lang w:eastAsia="ru-RU"/>
        </w:rPr>
        <w:t>Зоны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--------------------------------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E20841" w:rsidRPr="0036099D" w:rsidRDefault="000565F4" w:rsidP="0036099D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E20841" w:rsidRPr="0036099D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565F4"/>
    <w:rsid w:val="000C702B"/>
    <w:rsid w:val="001560CE"/>
    <w:rsid w:val="0036099D"/>
    <w:rsid w:val="00421093"/>
    <w:rsid w:val="0051210F"/>
    <w:rsid w:val="006228A7"/>
    <w:rsid w:val="006A0864"/>
    <w:rsid w:val="00834D9F"/>
    <w:rsid w:val="00876C1B"/>
    <w:rsid w:val="00916F36"/>
    <w:rsid w:val="00A50779"/>
    <w:rsid w:val="00A61E8B"/>
    <w:rsid w:val="00BC2527"/>
    <w:rsid w:val="00BF4445"/>
    <w:rsid w:val="00D8631C"/>
    <w:rsid w:val="00E23157"/>
    <w:rsid w:val="00EF2822"/>
    <w:rsid w:val="00EF603D"/>
    <w:rsid w:val="00F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D9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4D9F"/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2022-06-02T07:16:00Z</dcterms:created>
  <dcterms:modified xsi:type="dcterms:W3CDTF">2022-06-02T07:16:00Z</dcterms:modified>
</cp:coreProperties>
</file>