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74F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b/>
          <w:color w:val="000000"/>
          <w:spacing w:val="28"/>
          <w:sz w:val="28"/>
          <w:szCs w:val="28"/>
        </w:rPr>
      </w:pPr>
      <w:r w:rsidRPr="00074F82">
        <w:rPr>
          <w:rFonts w:ascii="Times New Roman" w:hAnsi="Times New Roman" w:cs="Times New Roman"/>
          <w:b/>
          <w:color w:val="000000"/>
          <w:spacing w:val="28"/>
          <w:sz w:val="28"/>
          <w:szCs w:val="28"/>
        </w:rPr>
        <w:t>ИРКУТСКАЯ ОБЛАСТЬ</w:t>
      </w: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8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«ТАБАРСУК»</w:t>
      </w: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4F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F8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74F82" w:rsidRPr="00074F82" w:rsidRDefault="00A161EE" w:rsidP="00074F8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74F82">
        <w:rPr>
          <w:rFonts w:ascii="Times New Roman" w:hAnsi="Times New Roman" w:cs="Times New Roman"/>
          <w:sz w:val="28"/>
          <w:szCs w:val="28"/>
        </w:rPr>
        <w:t xml:space="preserve">от 12.02.2016г. №11-п                                                                       </w:t>
      </w:r>
      <w:proofErr w:type="spellStart"/>
      <w:r w:rsidRPr="00074F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4F8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74F82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</w:p>
    <w:p w:rsidR="00074F82" w:rsidRP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proofErr w:type="gramStart"/>
      <w:r w:rsidRPr="00074F8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proofErr w:type="gramEnd"/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культуры 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«Информационно-культурный центр» МО «Табарсук» 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(работы) 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>«Организация и проведение праздников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>и народных гуляний»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82" w:rsidRPr="00074F82" w:rsidRDefault="00074F82" w:rsidP="00074F8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74F8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074F82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«Табарсук» и повышения требований к качеству и доступности предоставления муниципальных услуг, руководствуясь Уставом муниципального образования «Табарсук»,</w:t>
      </w:r>
      <w:proofErr w:type="gramEnd"/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82" w:rsidRPr="00074F82" w:rsidRDefault="00074F82" w:rsidP="00074F82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F8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82" w:rsidRPr="00074F82" w:rsidRDefault="00074F82" w:rsidP="00074F8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74F82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01.01.2016 года Административный регламент по предоставлению муниципальным бюджетным учреждением культуры «Информационно-культурный центр»  муниципального образования «Табарсук» муниципальной услуги (работы) «Организация и проведение праздников и народных гуляний» (приложение).</w:t>
      </w:r>
    </w:p>
    <w:p w:rsidR="00074F82" w:rsidRPr="00074F82" w:rsidRDefault="00074F82" w:rsidP="00074F8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74F8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с приложением в средстве массовой информации «</w:t>
      </w:r>
      <w:proofErr w:type="spellStart"/>
      <w:r w:rsidRPr="00074F82">
        <w:rPr>
          <w:rFonts w:ascii="Times New Roman" w:hAnsi="Times New Roman" w:cs="Times New Roman"/>
          <w:color w:val="000000"/>
          <w:sz w:val="28"/>
          <w:szCs w:val="28"/>
        </w:rPr>
        <w:t>Табарсукский</w:t>
      </w:r>
      <w:proofErr w:type="spellEnd"/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на сайте муниципального образования «Табарсук».</w:t>
      </w:r>
    </w:p>
    <w:p w:rsidR="00074F82" w:rsidRPr="00074F82" w:rsidRDefault="00074F82" w:rsidP="00074F8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74F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4F8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4F82" w:rsidRP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4F82" w:rsidRDefault="00074F82" w:rsidP="00074F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74F82">
        <w:rPr>
          <w:rFonts w:ascii="Times New Roman" w:hAnsi="Times New Roman" w:cs="Times New Roman"/>
          <w:sz w:val="28"/>
          <w:szCs w:val="28"/>
        </w:rPr>
        <w:t>Глава МО «Табарсук»                                                                  Т.С.Андрее</w:t>
      </w:r>
      <w:r w:rsidR="00065F81">
        <w:rPr>
          <w:rFonts w:ascii="Times New Roman" w:hAnsi="Times New Roman" w:cs="Times New Roman"/>
          <w:sz w:val="28"/>
          <w:szCs w:val="28"/>
        </w:rPr>
        <w:t>ва</w:t>
      </w:r>
    </w:p>
    <w:p w:rsidR="00074F82" w:rsidRDefault="0007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BA3" w:rsidRDefault="0007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12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4F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главы МО «Табарсук»</w:t>
      </w: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074F82">
        <w:rPr>
          <w:rFonts w:ascii="Times New Roman" w:hAnsi="Times New Roman" w:cs="Times New Roman"/>
          <w:sz w:val="28"/>
          <w:szCs w:val="28"/>
        </w:rPr>
        <w:t>12.02.2016г.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4F82">
        <w:rPr>
          <w:rFonts w:ascii="Times New Roman" w:hAnsi="Times New Roman" w:cs="Times New Roman"/>
          <w:sz w:val="28"/>
          <w:szCs w:val="28"/>
        </w:rPr>
        <w:t>11-п</w:t>
      </w:r>
    </w:p>
    <w:p w:rsidR="00D73BA3" w:rsidRDefault="00D7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(РАБОТЫ) ПО ОРГАНИЗАЦИИ И ПРОВЕДЕНИЮ ПРАЗДНИКОВ И </w:t>
      </w: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ГУЛЯНИЙ</w:t>
      </w:r>
    </w:p>
    <w:p w:rsidR="00D73BA3" w:rsidRDefault="008412F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исполнения муниципальной услуги по организации и проведению праздников и народных гуляний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D73BA3" w:rsidRDefault="008412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Нормативно-правовые акты, регулирующие предоставление муниципальной услуги (работы).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ст. 44; 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законодательства РФ о культуре: Закон № 3612-1 от 9 октября 1992 года ст. 40; 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учреждений)»;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Модельные стандарты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учреждений культуры муниципальных образований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 «Табарсук»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культуры МБУК «ИКЦ» МО «Табарсук»»;</w:t>
      </w:r>
    </w:p>
    <w:p w:rsidR="00D73BA3" w:rsidRDefault="008412FE">
      <w:pPr>
        <w:widowControl w:val="0"/>
        <w:numPr>
          <w:ilvl w:val="0"/>
          <w:numId w:val="1"/>
        </w:numPr>
        <w:tabs>
          <w:tab w:val="decimal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МБУК «ИКЦ» МО «Табарсук», регламентирующие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3.Заказчиком муниципальной услуги (работы) является орган местного самоуправления – администрация муниципального образования «Табарсук».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муниципальное бюджетное учреждение культуры «ИКЦ» МО «Табарсук»».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 получателях муниципальных услуг: получателями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являются все субъекты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(далее - Заявитель).</w:t>
      </w:r>
    </w:p>
    <w:p w:rsidR="00D73BA3" w:rsidRDefault="008412FE">
      <w:pPr>
        <w:pStyle w:val="12"/>
        <w:tabs>
          <w:tab w:val="left" w:pos="420"/>
          <w:tab w:val="left" w:pos="709"/>
          <w:tab w:val="left" w:pos="1832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Заявителями, имеющими право на получение Муниципальной услуги, могут </w:t>
      </w:r>
      <w:r>
        <w:rPr>
          <w:sz w:val="28"/>
          <w:szCs w:val="28"/>
        </w:rPr>
        <w:lastRenderedPageBreak/>
        <w:t xml:space="preserve">являться: </w:t>
      </w:r>
    </w:p>
    <w:p w:rsidR="00D73BA3" w:rsidRDefault="008412FE">
      <w:pPr>
        <w:pStyle w:val="11"/>
        <w:tabs>
          <w:tab w:val="left" w:pos="709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Федерации;</w:t>
      </w:r>
    </w:p>
    <w:p w:rsidR="00D73BA3" w:rsidRDefault="008412FE">
      <w:pPr>
        <w:pStyle w:val="11"/>
        <w:tabs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иностранные граждане и лица без гражданства;</w:t>
      </w:r>
    </w:p>
    <w:p w:rsidR="00D73BA3" w:rsidRDefault="008412FE">
      <w:pPr>
        <w:pStyle w:val="11"/>
        <w:tabs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российские и иностранные юридические лица.</w:t>
      </w:r>
    </w:p>
    <w:p w:rsidR="00D73BA3" w:rsidRDefault="008412FE">
      <w:pPr>
        <w:pStyle w:val="12"/>
        <w:tabs>
          <w:tab w:val="left" w:pos="567"/>
          <w:tab w:val="left" w:pos="18321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(работа) предоставляется на бесплатной основе. </w:t>
      </w:r>
    </w:p>
    <w:p w:rsidR="00D73BA3" w:rsidRDefault="00D7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A3" w:rsidRDefault="0084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Требования к порядку предоставления</w:t>
      </w:r>
    </w:p>
    <w:p w:rsidR="00D73BA3" w:rsidRDefault="008412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(работы).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информирования заинтересованных лиц о предоставлении муниципальной услуги (работы):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порядке оказания муниципальной услуги (работы) предоставляется учреждением культуры: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в здании учреждения культуры;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стендов;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средств массовой информации (газета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Табарсукский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вестник»);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использованием сетей Интернет (официальный сайт учреждения);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путем издания информационных материалов (рекламных буклетов, афиш, объявлений и т.п.).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об исполнителе муниципальной услуги (работы) месте его нахождения и графике работы:</w:t>
      </w:r>
    </w:p>
    <w:p w:rsidR="00D73BA3" w:rsidRDefault="008412FE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Информацонно-культурный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D73BA3" w:rsidRDefault="008412FE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669469,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</w:t>
      </w:r>
      <w:r w:rsidR="003906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06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906D1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="00390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Чумакова, 14;</w:t>
      </w:r>
    </w:p>
    <w:p w:rsidR="00D73BA3" w:rsidRDefault="008412FE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9021727407</w:t>
      </w:r>
    </w:p>
    <w:p w:rsidR="00D73BA3" w:rsidRPr="001A24B6" w:rsidRDefault="008412FE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>
        <w:r>
          <w:rPr>
            <w:rStyle w:val="-"/>
            <w:rFonts w:ascii="Times New Roman" w:eastAsia="Calibri" w:hAnsi="Times New Roman" w:cs="Times New Roman"/>
            <w:sz w:val="28"/>
            <w:szCs w:val="28"/>
            <w:lang w:val="en-US"/>
          </w:rPr>
          <w:t>m</w:t>
        </w:r>
      </w:hyperlink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A24B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tabarsuk</w:t>
      </w:r>
      <w:proofErr w:type="spellEnd"/>
      <w:r w:rsidRPr="001A24B6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A24B6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73BA3" w:rsidRDefault="008412FE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открыто для доступа населения не менее 6 дней в неделю. </w:t>
      </w:r>
    </w:p>
    <w:p w:rsidR="00D73BA3" w:rsidRDefault="008412FE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(работ) населению может производиться в любой день недели.</w:t>
      </w:r>
    </w:p>
    <w:p w:rsidR="00D73BA3" w:rsidRDefault="008412FE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не могут начинаться ранее 8.00 и оканчиваться позже 02.00.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мероприятий определяется учреждением самостоятельно в соответствии с программой мероприятия. </w:t>
      </w:r>
    </w:p>
    <w:p w:rsidR="00D73BA3" w:rsidRDefault="00841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режим работы сотрудников и персонала учреждения устанавливается директором МБУК  «ИКЦ» МО «Табарсук" в соответствии с распорядком работы.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времени специалистов определяется в соответствии с потребностью в проведении конкретных работ.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Перечень документов, необходимых для получения муниципальной услуги (работы):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либо другой документ, на основании которого будет оказана Муниципальная услуга (работа).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Должностным лицом, ответственным за предоставление Муниципальной услуги (работы), является директор МБУК «ИКЦ» МО «Табарсук».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Сроки предоставления Муниципальной услуги (работы).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</w:t>
      </w:r>
      <w:r w:rsidR="001A24B6">
        <w:rPr>
          <w:rFonts w:ascii="Times New Roman" w:hAnsi="Times New Roman" w:cs="Times New Roman"/>
          <w:sz w:val="28"/>
          <w:szCs w:val="28"/>
        </w:rPr>
        <w:t>тверждаемым директором МБУК «ИКЦ» МО «Табарсук»  по согласованию с главой МО «Табарсук»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оснований для отказа в предоставлении Муниципальной услуги (работы):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Основаниями для отказа в предоставлении Муниципальной услуги (работы) являются: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представленных документах недостоверной или искаженной информации;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и отсутствие финансирования Муниципальной услуги (работы).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Основаниями для приостановки оказания Муниципальной услуги (работы) являются: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сторон;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обжаловании в судебном порядке;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прекращении деятельности юридического лица;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D73BA3" w:rsidRDefault="008412FE">
      <w:pPr>
        <w:pStyle w:val="Pro-List20"/>
        <w:tabs>
          <w:tab w:val="left" w:pos="-1560"/>
          <w:tab w:val="left" w:pos="1134"/>
        </w:tabs>
        <w:spacing w:before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Основаниями для прекращения исполнения муниципальной услуги (работы) являются:</w:t>
      </w:r>
    </w:p>
    <w:p w:rsidR="00D73BA3" w:rsidRDefault="0084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(реорганизация) учреждения;</w:t>
      </w:r>
    </w:p>
    <w:p w:rsidR="00D73BA3" w:rsidRDefault="008412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eastAsia="Calibri" w:hAnsi="Times New Roman" w:cs="Times New Roman"/>
          <w:sz w:val="28"/>
          <w:szCs w:val="28"/>
        </w:rPr>
        <w:t>сключение муниципальной услуги из перечня муниципальных услуг;</w:t>
      </w:r>
    </w:p>
    <w:p w:rsidR="00D73BA3" w:rsidRDefault="0084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>озникновение чрезвычайных или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A3" w:rsidRDefault="00D7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A3" w:rsidRDefault="008412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Основным документом, </w:t>
      </w:r>
      <w:r w:rsidR="001A24B6">
        <w:rPr>
          <w:rFonts w:ascii="Times New Roman" w:hAnsi="Times New Roman" w:cs="Times New Roman"/>
          <w:sz w:val="28"/>
          <w:szCs w:val="28"/>
        </w:rPr>
        <w:t>регулирующим отношения МБУК «ИКЦ» МО</w:t>
      </w:r>
      <w:proofErr w:type="gramStart"/>
      <w:r w:rsidR="001A24B6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1A24B6">
        <w:rPr>
          <w:rFonts w:ascii="Times New Roman" w:hAnsi="Times New Roman" w:cs="Times New Roman"/>
          <w:sz w:val="28"/>
          <w:szCs w:val="28"/>
        </w:rPr>
        <w:t>а</w:t>
      </w:r>
      <w:r w:rsidR="003906D1">
        <w:rPr>
          <w:rFonts w:ascii="Times New Roman" w:hAnsi="Times New Roman" w:cs="Times New Roman"/>
          <w:sz w:val="28"/>
          <w:szCs w:val="28"/>
        </w:rPr>
        <w:t xml:space="preserve">барсук </w:t>
      </w:r>
      <w:r w:rsidR="001A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(Исполнителя) и администрации муниципаль</w:t>
      </w:r>
      <w:r w:rsidR="001A24B6">
        <w:rPr>
          <w:rFonts w:ascii="Times New Roman" w:hAnsi="Times New Roman" w:cs="Times New Roman"/>
          <w:sz w:val="28"/>
          <w:szCs w:val="28"/>
        </w:rPr>
        <w:t>ного образования «Табарсук</w:t>
      </w:r>
      <w:r>
        <w:rPr>
          <w:rFonts w:ascii="Times New Roman" w:hAnsi="Times New Roman" w:cs="Times New Roman"/>
          <w:sz w:val="28"/>
          <w:szCs w:val="28"/>
        </w:rPr>
        <w:t>» (Заказчика) является</w:t>
      </w:r>
      <w:r w:rsidR="001A24B6">
        <w:rPr>
          <w:rFonts w:ascii="Times New Roman" w:hAnsi="Times New Roman" w:cs="Times New Roman"/>
          <w:sz w:val="28"/>
          <w:szCs w:val="28"/>
        </w:rPr>
        <w:t xml:space="preserve"> Муниципальное задание МБУК«ИКЦ» МО «Табарсук».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период. Муниципальное задание утверждается постанов</w:t>
      </w:r>
      <w:r w:rsidR="001A24B6">
        <w:rPr>
          <w:rFonts w:ascii="Times New Roman" w:hAnsi="Times New Roman" w:cs="Times New Roman"/>
          <w:sz w:val="28"/>
          <w:szCs w:val="28"/>
        </w:rPr>
        <w:t>лением главы  МО «Табарсук</w:t>
      </w:r>
      <w:r>
        <w:rPr>
          <w:rFonts w:ascii="Times New Roman" w:hAnsi="Times New Roman" w:cs="Times New Roman"/>
          <w:sz w:val="28"/>
          <w:szCs w:val="28"/>
        </w:rPr>
        <w:t>» на срок не более 5 лет.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Муниципальном задании описывается вид услу</w:t>
      </w:r>
      <w:r w:rsidR="001A24B6">
        <w:rPr>
          <w:rFonts w:ascii="Times New Roman" w:hAnsi="Times New Roman" w:cs="Times New Roman"/>
          <w:sz w:val="28"/>
          <w:szCs w:val="28"/>
        </w:rPr>
        <w:t>г и работ, оказываемых МБУК «ИКЦ» МО «Табарсук»</w:t>
      </w:r>
      <w:r>
        <w:rPr>
          <w:rFonts w:ascii="Times New Roman" w:hAnsi="Times New Roman" w:cs="Times New Roman"/>
          <w:sz w:val="28"/>
          <w:szCs w:val="28"/>
        </w:rPr>
        <w:t xml:space="preserve">, их наименование, сроки исполнения, порядок оказания Муниципальной услуги (работы) и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3.2.Порядок предоставления Муниципальной услуги (работы) по организации и проведению праздников и народных гуляний: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Прием заявления для оказания Муниципальной услуги (ра</w:t>
      </w:r>
      <w:r w:rsidR="001A24B6">
        <w:rPr>
          <w:rFonts w:ascii="Times New Roman" w:hAnsi="Times New Roman" w:cs="Times New Roman"/>
          <w:sz w:val="28"/>
          <w:szCs w:val="28"/>
        </w:rPr>
        <w:t>боты) осуществляется в МБУК «ИКЦ» МО «Табарсук»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Регистрация заявления осуществляется в книге заявок в течение одного рабочего дня;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В заявлении должны быть соблюдены условия проведения массовых мероприятий и народных гуляний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 Оформление социально-творческого заказа на оказание муниципальной услуги (работы).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Исполнитель предоставляет Заказчику смету расходов на предоставление муниципальной услуги (работы), план подготовки и сценарий проведения культурно-массового мероприятия, в течение 14 дней.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средств массовой и</w:t>
      </w:r>
      <w:r w:rsidR="003906D1">
        <w:rPr>
          <w:rFonts w:ascii="Times New Roman" w:hAnsi="Times New Roman" w:cs="Times New Roman"/>
          <w:sz w:val="28"/>
          <w:szCs w:val="28"/>
        </w:rPr>
        <w:t>нформации (газета «</w:t>
      </w:r>
      <w:proofErr w:type="spellStart"/>
      <w:r w:rsidR="003906D1">
        <w:rPr>
          <w:rFonts w:ascii="Times New Roman" w:hAnsi="Times New Roman" w:cs="Times New Roman"/>
          <w:sz w:val="28"/>
          <w:szCs w:val="28"/>
        </w:rPr>
        <w:t>Табарсукский</w:t>
      </w:r>
      <w:proofErr w:type="spellEnd"/>
      <w:r w:rsidR="003906D1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»), сети Интернет (сайт МБУК МКЦД и комитета по культуре) с указанием даты, времени и места проведения мероприятия.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О времени предоставления Муниципальной услуги (работы) информируются органы внутренних дел (</w:t>
      </w:r>
      <w:r>
        <w:rPr>
          <w:rFonts w:ascii="Times New Roman" w:eastAsia="Calibri" w:hAnsi="Times New Roman" w:cs="Times New Roman"/>
          <w:sz w:val="28"/>
          <w:szCs w:val="28"/>
        </w:rPr>
        <w:t>ОП (дислокация. 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утулик) МО МВД России «Черемховский»</w:t>
      </w:r>
      <w:r>
        <w:rPr>
          <w:rFonts w:ascii="Times New Roman" w:hAnsi="Times New Roman" w:cs="Times New Roman"/>
          <w:sz w:val="28"/>
          <w:szCs w:val="28"/>
        </w:rPr>
        <w:t>), пожарная часть (</w:t>
      </w:r>
      <w:r>
        <w:rPr>
          <w:rFonts w:ascii="Times New Roman" w:eastAsia="Calibri" w:hAnsi="Times New Roman" w:cs="Times New Roman"/>
          <w:sz w:val="28"/>
          <w:szCs w:val="28"/>
        </w:rPr>
        <w:t>ПЧ 13 (по охране п. Кутулик) ФГКУ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«4 ОФПС по Иркутской области»</w:t>
      </w:r>
      <w:r>
        <w:rPr>
          <w:rFonts w:ascii="Times New Roman" w:hAnsi="Times New Roman" w:cs="Times New Roman"/>
          <w:sz w:val="28"/>
          <w:szCs w:val="28"/>
        </w:rPr>
        <w:t>), скорая помощь за 3 рабочих дня.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Непосредственно проведение мероприятия.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максимальный срок уведомления заявителя о невозможности проведения мероприятия составляет 10 дней до его начала </w:t>
      </w:r>
    </w:p>
    <w:p w:rsidR="00D73BA3" w:rsidRDefault="008412FE">
      <w:pPr>
        <w:pStyle w:val="Pro-List10"/>
        <w:tabs>
          <w:tab w:val="left" w:pos="-1680"/>
        </w:tabs>
        <w:spacing w:before="0" w:line="240" w:lineRule="auto"/>
        <w:ind w:left="0" w:firstLine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3.3. Требования к организации мероприятия в виде праздника или народного гуляния.</w:t>
      </w:r>
    </w:p>
    <w:p w:rsidR="00D73BA3" w:rsidRDefault="003906D1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 w:rsidR="008412FE">
        <w:rPr>
          <w:rStyle w:val="TextNPA"/>
          <w:rFonts w:ascii="Times New Roman" w:hAnsi="Times New Roman"/>
          <w:sz w:val="28"/>
          <w:szCs w:val="28"/>
        </w:rPr>
        <w:t xml:space="preserve"> информирует население о предстоящем мероприятии в виде праздника или народного гуляния через щитовую рек</w:t>
      </w:r>
      <w:r>
        <w:rPr>
          <w:rStyle w:val="TextNPA"/>
          <w:rFonts w:ascii="Times New Roman" w:hAnsi="Times New Roman"/>
          <w:sz w:val="28"/>
          <w:szCs w:val="28"/>
        </w:rPr>
        <w:t>ламу, публикации в газете «</w:t>
      </w:r>
      <w:proofErr w:type="spellStart"/>
      <w:r>
        <w:rPr>
          <w:rStyle w:val="TextNPA"/>
          <w:rFonts w:ascii="Times New Roman" w:hAnsi="Times New Roman"/>
          <w:sz w:val="28"/>
          <w:szCs w:val="28"/>
        </w:rPr>
        <w:t>Табарсукский</w:t>
      </w:r>
      <w:proofErr w:type="spellEnd"/>
      <w:r>
        <w:rPr>
          <w:rStyle w:val="TextNPA"/>
          <w:rFonts w:ascii="Times New Roman" w:hAnsi="Times New Roman"/>
          <w:sz w:val="28"/>
          <w:szCs w:val="28"/>
        </w:rPr>
        <w:t xml:space="preserve"> вестник</w:t>
      </w:r>
      <w:r w:rsidR="008412FE">
        <w:rPr>
          <w:rStyle w:val="TextNPA"/>
          <w:rFonts w:ascii="Times New Roman" w:hAnsi="Times New Roman"/>
          <w:sz w:val="28"/>
          <w:szCs w:val="28"/>
        </w:rPr>
        <w:t xml:space="preserve">», рекламные буклеты, листовки и приглашения, через интернет-сайт с указанием места проведения </w:t>
      </w:r>
      <w:r w:rsidR="008412FE">
        <w:rPr>
          <w:rStyle w:val="TextNPA"/>
          <w:rFonts w:ascii="Times New Roman" w:hAnsi="Times New Roman"/>
          <w:sz w:val="28"/>
          <w:szCs w:val="28"/>
        </w:rPr>
        <w:lastRenderedPageBreak/>
        <w:t>мероприятия, времени начала мероприятия и контактного телефона для справок.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D73BA3" w:rsidRDefault="003906D1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hAnsi="Times New Roman"/>
          <w:sz w:val="28"/>
          <w:szCs w:val="28"/>
        </w:rPr>
        <w:t xml:space="preserve">  </w:t>
      </w:r>
      <w:r w:rsidR="008412FE">
        <w:rPr>
          <w:rStyle w:val="TextNPA"/>
          <w:rFonts w:ascii="Times New Roman" w:hAnsi="Times New Roman"/>
          <w:sz w:val="28"/>
          <w:szCs w:val="28"/>
        </w:rPr>
        <w:t xml:space="preserve"> при проведении </w:t>
      </w:r>
      <w:proofErr w:type="spellStart"/>
      <w:r w:rsidR="008412FE">
        <w:rPr>
          <w:rStyle w:val="TextNPA"/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8412FE">
        <w:rPr>
          <w:rStyle w:val="TextNPA"/>
          <w:rFonts w:ascii="Times New Roman" w:hAnsi="Times New Roman"/>
          <w:sz w:val="28"/>
          <w:szCs w:val="28"/>
        </w:rPr>
        <w:t xml:space="preserve"> мероприятия,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Во время проведения </w:t>
      </w:r>
      <w:proofErr w:type="spellStart"/>
      <w:r>
        <w:rPr>
          <w:rStyle w:val="TextNPA"/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Style w:val="TextNPA"/>
          <w:rFonts w:ascii="Times New Roman" w:hAnsi="Times New Roman"/>
          <w:sz w:val="28"/>
          <w:szCs w:val="28"/>
        </w:rPr>
        <w:t xml:space="preserve">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 случае если предусмотрена плата за посещение </w:t>
      </w:r>
      <w:proofErr w:type="spellStart"/>
      <w:r>
        <w:rPr>
          <w:rStyle w:val="TextNPA"/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Style w:val="TextNPA"/>
          <w:rFonts w:ascii="Times New Roman" w:hAnsi="Times New Roman"/>
          <w:sz w:val="28"/>
          <w:szCs w:val="28"/>
        </w:rPr>
        <w:t xml:space="preserve"> мероприятия, каждому посетителю </w:t>
      </w:r>
      <w:proofErr w:type="spellStart"/>
      <w:r>
        <w:rPr>
          <w:rStyle w:val="TextNPA"/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Style w:val="TextNPA"/>
          <w:rFonts w:ascii="Times New Roman" w:hAnsi="Times New Roman"/>
          <w:sz w:val="28"/>
          <w:szCs w:val="28"/>
        </w:rPr>
        <w:t xml:space="preserve"> мероприятия должен быть выдан билет, удостоверяющий его право на посещение.</w:t>
      </w:r>
    </w:p>
    <w:p w:rsidR="00D73BA3" w:rsidRDefault="003906D1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Сотрудники и персонал МБУК </w:t>
      </w:r>
      <w:r w:rsidR="008412FE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«ИКЦ» МО «Табарсук»</w:t>
      </w:r>
      <w:r>
        <w:rPr>
          <w:rStyle w:val="TextNPA"/>
          <w:rFonts w:ascii="Times New Roman" w:hAnsi="Times New Roman"/>
          <w:sz w:val="28"/>
          <w:szCs w:val="28"/>
        </w:rPr>
        <w:t xml:space="preserve">   </w:t>
      </w:r>
      <w:r w:rsidR="008412FE">
        <w:rPr>
          <w:rStyle w:val="TextNPA"/>
          <w:rFonts w:ascii="Times New Roman" w:hAnsi="Times New Roman"/>
          <w:sz w:val="28"/>
          <w:szCs w:val="28"/>
        </w:rPr>
        <w:t>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D73BA3" w:rsidRDefault="003906D1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Сотрудники и персонал МБУК </w:t>
      </w:r>
      <w:r>
        <w:rPr>
          <w:rFonts w:ascii="Times New Roman" w:hAnsi="Times New Roman"/>
          <w:sz w:val="28"/>
          <w:szCs w:val="28"/>
        </w:rPr>
        <w:t>«ИКЦ» МО «Табарсук»</w:t>
      </w:r>
      <w:r w:rsidR="008412FE">
        <w:rPr>
          <w:rStyle w:val="TextNPA"/>
          <w:rFonts w:ascii="Times New Roman" w:hAnsi="Times New Roman"/>
          <w:sz w:val="28"/>
          <w:szCs w:val="28"/>
        </w:rPr>
        <w:t xml:space="preserve">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Помещения, в которых проводится </w:t>
      </w:r>
      <w:proofErr w:type="spellStart"/>
      <w:r>
        <w:rPr>
          <w:rStyle w:val="TextNPA"/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Style w:val="TextNPA"/>
          <w:rFonts w:ascii="Times New Roman" w:hAnsi="Times New Roman"/>
          <w:sz w:val="28"/>
          <w:szCs w:val="28"/>
        </w:rPr>
        <w:t xml:space="preserve">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73BA3" w:rsidRDefault="008412FE">
      <w:pPr>
        <w:pStyle w:val="Pro-List10"/>
        <w:numPr>
          <w:ilvl w:val="0"/>
          <w:numId w:val="3"/>
        </w:numPr>
        <w:tabs>
          <w:tab w:val="left" w:pos="-1680"/>
        </w:tabs>
        <w:spacing w:before="0" w:line="240" w:lineRule="auto"/>
        <w:ind w:left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D73BA3" w:rsidRDefault="00D73BA3">
      <w:pPr>
        <w:pStyle w:val="Pro-List20"/>
        <w:spacing w:before="0" w:after="24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D73BA3" w:rsidRDefault="008412FE">
      <w:pPr>
        <w:pStyle w:val="Pro-List20"/>
        <w:tabs>
          <w:tab w:val="left" w:pos="1134"/>
        </w:tabs>
        <w:spacing w:before="0" w:after="24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Порядок и формы контроля.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4.1.Основной контроль соблюдения последовательности действий по исполнению Муниципальной услуги (работы) по организации мероприятий в виде праздников и народных гуляний осущ</w:t>
      </w:r>
      <w:r w:rsidR="003906D1">
        <w:rPr>
          <w:rFonts w:ascii="Times New Roman" w:hAnsi="Times New Roman" w:cs="Times New Roman"/>
          <w:sz w:val="28"/>
          <w:szCs w:val="28"/>
        </w:rPr>
        <w:t>ествляется  администрацией  МО «Табарсук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</w:t>
      </w:r>
      <w:r w:rsidR="003906D1">
        <w:rPr>
          <w:sz w:val="28"/>
          <w:szCs w:val="28"/>
        </w:rPr>
        <w:t>ем решений работниками МБУ</w:t>
      </w:r>
      <w:proofErr w:type="gramStart"/>
      <w:r w:rsidR="003906D1">
        <w:rPr>
          <w:sz w:val="28"/>
          <w:szCs w:val="28"/>
        </w:rPr>
        <w:t>К«</w:t>
      </w:r>
      <w:proofErr w:type="gramEnd"/>
      <w:r w:rsidR="003906D1">
        <w:rPr>
          <w:sz w:val="28"/>
          <w:szCs w:val="28"/>
        </w:rPr>
        <w:t>ИКЦ» МО «Табарсук»</w:t>
      </w:r>
      <w:r>
        <w:rPr>
          <w:sz w:val="28"/>
          <w:szCs w:val="28"/>
        </w:rPr>
        <w:t>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текущего контроля устанавливается председателем комитета по культуре.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проведенных проверок, в случае </w:t>
      </w:r>
      <w:proofErr w:type="gramStart"/>
      <w:r>
        <w:rPr>
          <w:sz w:val="28"/>
          <w:szCs w:val="28"/>
        </w:rPr>
        <w:t xml:space="preserve">выявления нарушений </w:t>
      </w:r>
      <w:r>
        <w:rPr>
          <w:sz w:val="28"/>
          <w:szCs w:val="28"/>
        </w:rPr>
        <w:lastRenderedPageBreak/>
        <w:t>прав потребителей результатов предоставления Муниципальной</w:t>
      </w:r>
      <w:proofErr w:type="gramEnd"/>
      <w:r>
        <w:rPr>
          <w:sz w:val="28"/>
          <w:szCs w:val="28"/>
        </w:rPr>
        <w:t xml:space="preserve">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4.7. 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D73BA3" w:rsidRDefault="008412FE">
      <w:pPr>
        <w:pStyle w:val="a8"/>
        <w:widowControl w:val="0"/>
        <w:numPr>
          <w:ilvl w:val="0"/>
          <w:numId w:val="4"/>
        </w:num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D73BA3" w:rsidRDefault="008412F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D73BA3" w:rsidRDefault="008412FE">
      <w:pPr>
        <w:pStyle w:val="12"/>
        <w:spacing w:before="0"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 Потребители результатов предоставления Муниципальной услуги (работы) </w:t>
      </w:r>
      <w:r>
        <w:rPr>
          <w:color w:val="000000"/>
          <w:sz w:val="28"/>
          <w:szCs w:val="28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5.3. Заявитель в своей жалобе в обязательном порядке указывает: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адрес, по которому должен быть направлен ответ;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изложение сути жалобы;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подпись и дату. 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D73BA3" w:rsidRDefault="00841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D73BA3" w:rsidRDefault="008412FE">
      <w:pPr>
        <w:pStyle w:val="12"/>
        <w:tabs>
          <w:tab w:val="left" w:pos="15"/>
        </w:tabs>
        <w:spacing w:before="0" w:after="0"/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 </w:t>
      </w:r>
    </w:p>
    <w:p w:rsidR="00D73BA3" w:rsidRDefault="0084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 xml:space="preserve">Если документы, имеющие существенное значение для рассмотрения жалобы, отсутствуют или не приложены к обращению, должностное лицо </w:t>
      </w:r>
      <w:r>
        <w:rPr>
          <w:sz w:val="28"/>
          <w:szCs w:val="28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>
        <w:rPr>
          <w:sz w:val="28"/>
          <w:szCs w:val="28"/>
        </w:rPr>
        <w:t xml:space="preserve"> </w:t>
      </w:r>
      <w:proofErr w:type="gramEnd"/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5.9. Жалоба подписывается подавшим ее потребителем результатов предоставления Муниципальной услуги (работы). 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 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D73BA3" w:rsidRDefault="008412FE">
      <w:pPr>
        <w:pStyle w:val="a9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оно является нечитаемым;</w:t>
      </w:r>
    </w:p>
    <w:p w:rsidR="00D73BA3" w:rsidRDefault="008412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содержатся угрозы или нецензурная брань;</w:t>
      </w:r>
    </w:p>
    <w:p w:rsidR="00D73BA3" w:rsidRDefault="008412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аналогичные обращения давались неоднократные письменные ответы по существу;</w:t>
      </w:r>
    </w:p>
    <w:p w:rsidR="00D73BA3" w:rsidRDefault="008412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является анонимным.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5.13. Письменный ответ с указанием причин отказа в рассмотрении жалобы направляется заявителю не позднее 7 дней с момента ее получения.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5.15. В суде могут быть обжалованы решения, действия или бездействия, в результате которых:</w:t>
      </w:r>
    </w:p>
    <w:p w:rsidR="00D73BA3" w:rsidRDefault="008412FE">
      <w:pPr>
        <w:pStyle w:val="11"/>
        <w:tabs>
          <w:tab w:val="left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нарушены права и свободы потребителя результатов предоставления Муниципальной услуги (работы);</w:t>
      </w:r>
    </w:p>
    <w:p w:rsidR="00D73BA3" w:rsidRDefault="008412FE">
      <w:pPr>
        <w:pStyle w:val="1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созданы препятствия к осуществлению потребителем результатов </w:t>
      </w:r>
      <w:r>
        <w:rPr>
          <w:sz w:val="28"/>
          <w:szCs w:val="28"/>
        </w:rPr>
        <w:lastRenderedPageBreak/>
        <w:t>предоставления Муниципальной услуги (работы) его прав и свобод;</w:t>
      </w:r>
    </w:p>
    <w:p w:rsidR="00D73BA3" w:rsidRDefault="008412FE">
      <w:pPr>
        <w:pStyle w:val="1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D73BA3" w:rsidRDefault="008412FE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5.16. Потребитель результатов предоставления Муниципальной услуги (работы) вправе обжаловать как вышеназванные решения,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или бездействие, так и послужившую основанием для их принятия или совершения информацию либо то и другое одновременно.</w:t>
      </w:r>
    </w:p>
    <w:sectPr w:rsidR="00D73BA3" w:rsidSect="00D73BA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7C8"/>
    <w:multiLevelType w:val="multilevel"/>
    <w:tmpl w:val="A54E2308"/>
    <w:lvl w:ilvl="0">
      <w:start w:val="5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4235B"/>
    <w:multiLevelType w:val="multilevel"/>
    <w:tmpl w:val="313652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565A6"/>
    <w:multiLevelType w:val="multilevel"/>
    <w:tmpl w:val="C0CCCD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5982"/>
    <w:multiLevelType w:val="multilevel"/>
    <w:tmpl w:val="25D852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8056BA"/>
    <w:multiLevelType w:val="multilevel"/>
    <w:tmpl w:val="CEA048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A3"/>
    <w:rsid w:val="00065F81"/>
    <w:rsid w:val="00074F82"/>
    <w:rsid w:val="001A24B6"/>
    <w:rsid w:val="003906D1"/>
    <w:rsid w:val="008412FE"/>
    <w:rsid w:val="00A161EE"/>
    <w:rsid w:val="00D73BA3"/>
    <w:rsid w:val="00E2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WenQuanYi Zen He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E"/>
    <w:pPr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074F82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F82"/>
    <w:pPr>
      <w:keepNext/>
      <w:suppressAutoHyphens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1911"/>
    <w:rPr>
      <w:color w:val="0000FF"/>
      <w:u w:val="single"/>
    </w:rPr>
  </w:style>
  <w:style w:type="character" w:customStyle="1" w:styleId="TextNPA">
    <w:name w:val="Text NPA"/>
    <w:uiPriority w:val="99"/>
    <w:rsid w:val="00AB2096"/>
    <w:rPr>
      <w:rFonts w:ascii="Courier New" w:hAnsi="Courier New"/>
    </w:rPr>
  </w:style>
  <w:style w:type="character" w:customStyle="1" w:styleId="Pro-List2">
    <w:name w:val="Pro-List #2 Знак"/>
    <w:basedOn w:val="a0"/>
    <w:uiPriority w:val="99"/>
    <w:rsid w:val="00AB209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">
    <w:name w:val="Pro-List #1 Знак Знак"/>
    <w:basedOn w:val="a0"/>
    <w:rsid w:val="00C70E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ListLabel1">
    <w:name w:val="ListLabel 1"/>
    <w:rsid w:val="00D73BA3"/>
    <w:rPr>
      <w:rFonts w:eastAsia="Andale Sans UI" w:cs="Times New Roman"/>
    </w:rPr>
  </w:style>
  <w:style w:type="character" w:customStyle="1" w:styleId="ListLabel2">
    <w:name w:val="ListLabel 2"/>
    <w:rsid w:val="00D73BA3"/>
    <w:rPr>
      <w:rFonts w:cs="Courier New"/>
    </w:rPr>
  </w:style>
  <w:style w:type="character" w:customStyle="1" w:styleId="ListLabel3">
    <w:name w:val="ListLabel 3"/>
    <w:rsid w:val="00D73BA3"/>
    <w:rPr>
      <w:b w:val="0"/>
      <w:u w:val="none"/>
    </w:rPr>
  </w:style>
  <w:style w:type="paragraph" w:customStyle="1" w:styleId="a3">
    <w:name w:val="Заголовок"/>
    <w:basedOn w:val="a"/>
    <w:next w:val="a4"/>
    <w:rsid w:val="00D73BA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D73BA3"/>
    <w:pPr>
      <w:spacing w:after="140" w:line="288" w:lineRule="auto"/>
    </w:pPr>
  </w:style>
  <w:style w:type="paragraph" w:styleId="a5">
    <w:name w:val="List"/>
    <w:basedOn w:val="a4"/>
    <w:rsid w:val="00D73BA3"/>
    <w:rPr>
      <w:rFonts w:cs="FreeSans"/>
    </w:rPr>
  </w:style>
  <w:style w:type="paragraph" w:styleId="a6">
    <w:name w:val="Title"/>
    <w:basedOn w:val="a"/>
    <w:rsid w:val="00D73B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D73BA3"/>
    <w:pPr>
      <w:suppressLineNumbers/>
    </w:pPr>
    <w:rPr>
      <w:rFonts w:cs="FreeSans"/>
    </w:rPr>
  </w:style>
  <w:style w:type="paragraph" w:customStyle="1" w:styleId="11">
    <w:name w:val="марк список 1"/>
    <w:basedOn w:val="a"/>
    <w:rsid w:val="009E7DBA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sz w:val="24"/>
      <w:szCs w:val="20"/>
    </w:rPr>
  </w:style>
  <w:style w:type="paragraph" w:customStyle="1" w:styleId="12">
    <w:name w:val="нум список 1"/>
    <w:basedOn w:val="11"/>
    <w:rsid w:val="009E7DBA"/>
  </w:style>
  <w:style w:type="paragraph" w:styleId="a8">
    <w:name w:val="List Paragraph"/>
    <w:basedOn w:val="a"/>
    <w:uiPriority w:val="34"/>
    <w:qFormat/>
    <w:rsid w:val="00A51911"/>
    <w:pPr>
      <w:ind w:left="720"/>
      <w:contextualSpacing/>
    </w:pPr>
  </w:style>
  <w:style w:type="paragraph" w:customStyle="1" w:styleId="Pro-List20">
    <w:name w:val="Pro-List #2"/>
    <w:basedOn w:val="a"/>
    <w:uiPriority w:val="99"/>
    <w:rsid w:val="00AB209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rsid w:val="00C70EBA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E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4F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F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caption"/>
    <w:basedOn w:val="a"/>
    <w:next w:val="a"/>
    <w:qFormat/>
    <w:rsid w:val="00074F82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b">
    <w:name w:val="No Spacing"/>
    <w:uiPriority w:val="1"/>
    <w:qFormat/>
    <w:rsid w:val="00074F8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cdkutu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9BC9-F714-4BA0-B4BC-5E868FC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55</cp:revision>
  <dcterms:created xsi:type="dcterms:W3CDTF">2015-11-25T08:23:00Z</dcterms:created>
  <dcterms:modified xsi:type="dcterms:W3CDTF">2016-02-12T07:21:00Z</dcterms:modified>
  <dc:language>ru-RU</dc:language>
</cp:coreProperties>
</file>