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6"/>
        <w:gridCol w:w="5559"/>
      </w:tblGrid>
      <w:tr>
        <w:tblPrEx/>
        <w:trPr>
          <w:trHeight w:val="426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Inter V" w:hAnsi="Inter V" w:cs="Times New Roman"/>
                <w:b/>
                <w:sz w:val="28"/>
                <w:szCs w:val="28"/>
              </w:rPr>
            </w:pPr>
            <w:r>
              <w:rPr>
                <w:rFonts w:ascii="Inter V" w:hAnsi="Inter V" w:cs="Times New Roman"/>
                <w:b/>
                <w:sz w:val="28"/>
                <w:szCs w:val="28"/>
              </w:rPr>
            </w:r>
            <w:r>
              <w:rPr>
                <w:rFonts w:ascii="Inter V" w:hAnsi="Inter V" w:cs="Times New Roman"/>
                <w:b/>
                <w:sz w:val="28"/>
                <w:szCs w:val="28"/>
              </w:rPr>
            </w:r>
            <w:r>
              <w:rPr>
                <w:rFonts w:ascii="Inter V" w:hAnsi="Inter V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994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26780" cy="942975"/>
                      <wp:effectExtent l="0" t="0" r="2540" b="0"/>
                      <wp:docPr id="1" name="Рисунок 1" descr="C:\Users\gomanenko_gv\Desktop\герб длинный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gomanenko_gv\Desktop\герб длинный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81727" cy="9662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75.34pt;height:74.2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jc w:val="right"/>
              <w:rPr>
                <w:rFonts w:ascii="Inter V" w:hAnsi="Inter V" w:cs="Times New Roman"/>
                <w:b/>
              </w:rPr>
            </w:pP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</w:p>
        </w:tc>
      </w:tr>
    </w:tbl>
    <w:p>
      <w:pPr>
        <w:jc w:val="right"/>
        <w:spacing w:line="240" w:lineRule="auto"/>
        <w:tabs>
          <w:tab w:val="left" w:pos="567" w:leader="none"/>
        </w:tabs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</w:r>
      <w:r>
        <w:rPr>
          <w:rFonts w:ascii="Arial" w:hAnsi="Arial" w:cs="Arial"/>
          <w:color w:val="202122"/>
          <w:shd w:val="clear" w:color="auto" w:fill="ffffff"/>
        </w:rPr>
        <w:t xml:space="preserve">11 августа 2026</w:t>
      </w:r>
      <w:r>
        <w:rPr>
          <w:rFonts w:ascii="Arial" w:hAnsi="Arial" w:cs="Arial"/>
          <w:color w:val="202122"/>
          <w:shd w:val="clear" w:color="auto" w:fill="ffffff"/>
        </w:rPr>
      </w:r>
      <w:r>
        <w:rPr>
          <w:rFonts w:ascii="Arial" w:hAnsi="Arial" w:cs="Arial"/>
          <w:color w:val="202122"/>
          <w:shd w:val="clear" w:color="auto" w:fill="ffffff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</w:p>
    <w:p>
      <w:pPr>
        <w:ind w:left="30" w:right="30" w:hanging="30"/>
        <w:jc w:val="both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  <w:t xml:space="preserve">Защита прав на недвижимость: повторные заявления не нужны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  <w:highlight w:val="none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Многие собственники, желая защитить свое право на недвижимость, подают заявление о запрете регистрационных действий без их личного участия через портал Госуслуг. Это действительно является эффективным способом защиты права. 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днако многие заявители после подачи такого заявления задаются вопросом о том, нужно ли еще раз через какое-то время повторить подачу такого заявления «для гарантии», а некоторые, снова увидев на портале Госуслуг вкладку для подачи такого заявления, думают,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что необходимо подать заявление повторно. 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Как поясняет начальник отдела регистрации недвижимости № 1 Управления Росреестра по Иркутской области Бэлла Юрьевна Апханова, то, что в вашем личном кабинете на Госуслугах по-прежнему отображается вкладка «Запрет на регистрационные действия с недвижимостью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», не означает, что запрет не установлен. Это лишь элемент интерфейса: он показывает, что такая услуга на портале существует и доступна.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ля внесения запрета в государственный реестр недвижимости достаточно один раз подать такое заявление. Такой запрет будет действовать бессрочно, до того момента, когда вы сами захотите его отменить. Повторные обращения не ускоряют процесс и не «усиливают» з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ащиту.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Наличие запрета подтверждается не количеством поданных заявлений, а сведениями в выписках из ЕГРН.   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Если вы сомневаетесь, что сведения о запрете внесены в реестр недвижимости, проверить эту информацию можно одним из следующих способов: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–</w:t>
        <w:tab/>
        <w:t xml:space="preserve">позвоните по телефону горячей линии 8 (3952) 450-150.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–</w:t>
        <w:tab/>
        <w:t xml:space="preserve">закажите официальную выписку из реестра недвижимости.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after="57" w:afterAutospacing="0" w:line="252" w:lineRule="auto"/>
        <w:rPr>
          <w:rFonts w:ascii="Liberation Sans" w:hAnsi="Liberation Sans" w:cs="Liberation Sans"/>
          <w:sz w:val="24"/>
          <w:szCs w:val="24"/>
        </w:rP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Возможно эти способы помогут сэкономить время, которое вы потратите на подачу ненужного повторного заявления.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ind w:left="0" w:right="2" w:firstLine="0"/>
        <w:jc w:val="both"/>
        <w:spacing w:line="276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eastAsia="Liberation Sans" w:cs="Liberation Sans"/>
          <w:color w:val="202122"/>
          <w:sz w:val="24"/>
          <w:szCs w:val="24"/>
        </w:rPr>
      </w:r>
      <w:r>
        <w:rPr>
          <w:rFonts w:ascii="Liberation Sans" w:hAnsi="Liberation Sans" w:cs="Liberation Sans"/>
          <w:color w:val="202122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pP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r>
    </w:p>
    <w:p>
      <w:pPr>
        <w:jc w:val="both"/>
        <w:spacing w:line="240" w:lineRule="auto"/>
        <w:tabs>
          <w:tab w:val="left" w:pos="567" w:leader="none"/>
        </w:tabs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Пресс-служба Управления 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Росреестра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 по Иркутской области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709" w:right="849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Inter V">
    <w:panose1 w:val="02000508030000020003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Гоманенко</cp:lastModifiedBy>
  <cp:revision>40</cp:revision>
  <dcterms:created xsi:type="dcterms:W3CDTF">2022-05-25T09:41:00Z</dcterms:created>
  <dcterms:modified xsi:type="dcterms:W3CDTF">2026-08-11T07:45:53Z</dcterms:modified>
</cp:coreProperties>
</file>