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82" w:rsidRPr="000941F4" w:rsidRDefault="00952282" w:rsidP="000941F4">
      <w:pPr>
        <w:pStyle w:val="Caption"/>
        <w:tabs>
          <w:tab w:val="left" w:pos="0"/>
        </w:tabs>
        <w:rPr>
          <w:sz w:val="28"/>
          <w:szCs w:val="28"/>
        </w:rPr>
      </w:pPr>
      <w:r w:rsidRPr="000941F4">
        <w:rPr>
          <w:sz w:val="28"/>
          <w:szCs w:val="28"/>
        </w:rPr>
        <w:t>РОССИЙСКАЯ ФЕДЕРАЦИЯ</w:t>
      </w:r>
    </w:p>
    <w:p w:rsidR="00952282" w:rsidRPr="000941F4" w:rsidRDefault="00952282" w:rsidP="000941F4">
      <w:pPr>
        <w:pStyle w:val="Caption"/>
        <w:tabs>
          <w:tab w:val="left" w:pos="0"/>
        </w:tabs>
        <w:rPr>
          <w:sz w:val="28"/>
          <w:szCs w:val="28"/>
        </w:rPr>
      </w:pPr>
      <w:r w:rsidRPr="000941F4">
        <w:rPr>
          <w:sz w:val="28"/>
          <w:szCs w:val="28"/>
        </w:rPr>
        <w:t>ИРКУТСКАЯ ОБЛАСТЬ</w:t>
      </w:r>
    </w:p>
    <w:p w:rsidR="00952282" w:rsidRPr="000941F4" w:rsidRDefault="00952282" w:rsidP="0044461C">
      <w:pPr>
        <w:jc w:val="center"/>
        <w:rPr>
          <w:sz w:val="28"/>
          <w:szCs w:val="28"/>
        </w:rPr>
      </w:pPr>
      <w:r w:rsidRPr="000941F4">
        <w:rPr>
          <w:sz w:val="28"/>
          <w:szCs w:val="28"/>
        </w:rPr>
        <w:t>МУНИЦИПАЛЬНОЕ ОБРАЗОВАНИЕ «АЛАРСКИЙ РАЙОН»</w:t>
      </w:r>
    </w:p>
    <w:p w:rsidR="00952282" w:rsidRPr="000941F4" w:rsidRDefault="00952282" w:rsidP="0044461C">
      <w:pPr>
        <w:jc w:val="center"/>
        <w:rPr>
          <w:sz w:val="28"/>
          <w:szCs w:val="28"/>
        </w:rPr>
      </w:pPr>
      <w:r w:rsidRPr="000941F4">
        <w:rPr>
          <w:sz w:val="28"/>
          <w:szCs w:val="28"/>
        </w:rPr>
        <w:t>АДМИНИСТРАЦИЯ</w:t>
      </w:r>
    </w:p>
    <w:p w:rsidR="00952282" w:rsidRPr="000941F4" w:rsidRDefault="00952282" w:rsidP="0044461C">
      <w:pPr>
        <w:jc w:val="center"/>
        <w:rPr>
          <w:sz w:val="28"/>
          <w:szCs w:val="28"/>
        </w:rPr>
      </w:pPr>
    </w:p>
    <w:p w:rsidR="00952282" w:rsidRPr="000941F4" w:rsidRDefault="00952282" w:rsidP="0044461C">
      <w:pPr>
        <w:jc w:val="center"/>
        <w:rPr>
          <w:b/>
          <w:sz w:val="28"/>
          <w:szCs w:val="28"/>
        </w:rPr>
      </w:pPr>
      <w:r w:rsidRPr="000941F4">
        <w:rPr>
          <w:b/>
          <w:sz w:val="28"/>
          <w:szCs w:val="28"/>
        </w:rPr>
        <w:t>ПОСТАНОВЛЕНИЕ</w:t>
      </w:r>
    </w:p>
    <w:p w:rsidR="00952282" w:rsidRPr="002E7AB4" w:rsidRDefault="00952282" w:rsidP="0044461C">
      <w:pPr>
        <w:rPr>
          <w:b/>
        </w:rPr>
      </w:pPr>
      <w:r>
        <w:rPr>
          <w:noProof/>
        </w:rPr>
        <w:pict>
          <v:line id="_x0000_s1026" style="position:absolute;z-index:251658240;mso-position-vertical-relative:page" from="-4.05pt,176.25pt" to="465.45pt,176.25pt" strokeweight="4.5pt">
            <v:stroke linestyle="thinThick"/>
            <w10:wrap anchory="page"/>
          </v:line>
        </w:pict>
      </w:r>
    </w:p>
    <w:p w:rsidR="00952282" w:rsidRPr="00D43E86" w:rsidRDefault="00952282" w:rsidP="0044461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43E86">
        <w:rPr>
          <w:sz w:val="28"/>
          <w:szCs w:val="28"/>
        </w:rPr>
        <w:t>«</w:t>
      </w:r>
      <w:r>
        <w:rPr>
          <w:sz w:val="28"/>
          <w:szCs w:val="28"/>
        </w:rPr>
        <w:t xml:space="preserve"> 12 </w:t>
      </w:r>
      <w:r w:rsidRPr="00D43E86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2013  </w:t>
      </w:r>
      <w:r w:rsidRPr="00D43E86">
        <w:rPr>
          <w:sz w:val="28"/>
          <w:szCs w:val="28"/>
        </w:rPr>
        <w:t xml:space="preserve">№ </w:t>
      </w:r>
      <w:r>
        <w:rPr>
          <w:sz w:val="28"/>
          <w:szCs w:val="28"/>
        </w:rPr>
        <w:t>1113-п</w:t>
      </w:r>
      <w:r w:rsidRPr="00D43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43E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D43E86">
        <w:rPr>
          <w:sz w:val="28"/>
          <w:szCs w:val="28"/>
        </w:rPr>
        <w:t xml:space="preserve">                            п. Кутулик    </w:t>
      </w:r>
    </w:p>
    <w:p w:rsidR="00952282" w:rsidRDefault="00952282" w:rsidP="0044461C"/>
    <w:p w:rsidR="00952282" w:rsidRDefault="00952282" w:rsidP="0044461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 </w:t>
      </w:r>
    </w:p>
    <w:p w:rsidR="00952282" w:rsidRPr="00193537" w:rsidRDefault="00952282" w:rsidP="0044461C">
      <w:pPr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52282" w:rsidRDefault="00952282" w:rsidP="00A679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«Доступная среда для инвалидов</w:t>
      </w:r>
      <w:r w:rsidRPr="00CB37F8">
        <w:rPr>
          <w:bCs/>
          <w:sz w:val="28"/>
          <w:szCs w:val="28"/>
        </w:rPr>
        <w:t xml:space="preserve"> </w:t>
      </w:r>
    </w:p>
    <w:p w:rsidR="00952282" w:rsidRDefault="00952282" w:rsidP="00A679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CB37F8">
        <w:rPr>
          <w:bCs/>
          <w:sz w:val="28"/>
          <w:szCs w:val="28"/>
        </w:rPr>
        <w:t>а 2014 - 2016 годы</w:t>
      </w:r>
      <w:r>
        <w:rPr>
          <w:bCs/>
          <w:sz w:val="28"/>
          <w:szCs w:val="28"/>
        </w:rPr>
        <w:t>»</w:t>
      </w:r>
    </w:p>
    <w:p w:rsidR="00952282" w:rsidRPr="00193537" w:rsidRDefault="00952282" w:rsidP="0044461C">
      <w:pPr>
        <w:rPr>
          <w:sz w:val="28"/>
          <w:szCs w:val="28"/>
        </w:rPr>
      </w:pPr>
    </w:p>
    <w:p w:rsidR="00952282" w:rsidRPr="00193537" w:rsidRDefault="00952282" w:rsidP="0044461C">
      <w:pPr>
        <w:rPr>
          <w:sz w:val="28"/>
          <w:szCs w:val="28"/>
        </w:rPr>
      </w:pPr>
    </w:p>
    <w:p w:rsidR="00952282" w:rsidRDefault="00952282" w:rsidP="00170BD7">
      <w:pPr>
        <w:pStyle w:val="Default"/>
      </w:pPr>
      <w:r>
        <w:rPr>
          <w:sz w:val="28"/>
          <w:szCs w:val="28"/>
        </w:rPr>
        <w:t xml:space="preserve">       </w:t>
      </w:r>
    </w:p>
    <w:p w:rsidR="00952282" w:rsidRDefault="00952282" w:rsidP="00170BD7">
      <w:pPr>
        <w:pStyle w:val="l"/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В целях формирования доступной среды жизнедеятельности для инвалидов, руководствуясь статьей 179 Бюджетного кодекса Российской Федерации, Федеральными законами от 06.10.2003 г. № 131-ФЗ "Об общих принципах организации местного самоуправления в Российской Федерации", от 24.11.1995 г. N 181-ФЗ "О социальной защите инвалидов в Российской Федерации", </w:t>
      </w:r>
      <w:hyperlink r:id="rId5" w:tgtFrame="_blank" w:tooltip="Устав города Владивостoка" w:history="1">
        <w:r w:rsidRPr="00170BD7">
          <w:rPr>
            <w:rStyle w:val="Hyperlink"/>
            <w:color w:val="000000"/>
            <w:sz w:val="28"/>
            <w:szCs w:val="28"/>
            <w:u w:val="none"/>
          </w:rPr>
          <w:t xml:space="preserve">Уставом муниципального образования </w:t>
        </w:r>
      </w:hyperlink>
      <w:r w:rsidRPr="00170BD7">
        <w:rPr>
          <w:color w:val="000000"/>
          <w:sz w:val="28"/>
          <w:szCs w:val="28"/>
        </w:rPr>
        <w:t>«Аларский р</w:t>
      </w:r>
      <w:r w:rsidRPr="0015209A">
        <w:rPr>
          <w:color w:val="000000"/>
          <w:sz w:val="28"/>
          <w:szCs w:val="28"/>
        </w:rPr>
        <w:t>айон»,</w:t>
      </w:r>
    </w:p>
    <w:p w:rsidR="00952282" w:rsidRDefault="00952282" w:rsidP="0044461C">
      <w:pPr>
        <w:pStyle w:val="l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193537">
        <w:rPr>
          <w:sz w:val="28"/>
          <w:szCs w:val="28"/>
        </w:rPr>
        <w:t>:</w:t>
      </w:r>
    </w:p>
    <w:p w:rsidR="00952282" w:rsidRDefault="00952282" w:rsidP="000941F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муниципальную программу</w:t>
      </w:r>
      <w:r>
        <w:rPr>
          <w:bCs/>
          <w:sz w:val="28"/>
          <w:szCs w:val="28"/>
        </w:rPr>
        <w:t xml:space="preserve"> «Доступная среда для инвалидов</w:t>
      </w:r>
    </w:p>
    <w:p w:rsidR="00952282" w:rsidRDefault="00952282" w:rsidP="004446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CB37F8">
        <w:rPr>
          <w:bCs/>
          <w:sz w:val="28"/>
          <w:szCs w:val="28"/>
        </w:rPr>
        <w:t>а 2014 - 2016 годы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952282" w:rsidRDefault="00952282" w:rsidP="0044461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492">
        <w:rPr>
          <w:sz w:val="28"/>
          <w:szCs w:val="28"/>
        </w:rPr>
        <w:t xml:space="preserve">. </w:t>
      </w:r>
      <w:r w:rsidRPr="00D43E86">
        <w:rPr>
          <w:sz w:val="28"/>
          <w:szCs w:val="28"/>
        </w:rPr>
        <w:t>Издател</w:t>
      </w:r>
      <w:r>
        <w:rPr>
          <w:sz w:val="28"/>
          <w:szCs w:val="28"/>
        </w:rPr>
        <w:t>ьскому дому «Аларь» опубликовать</w:t>
      </w:r>
      <w:r w:rsidRPr="00D43E86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с приложением</w:t>
      </w:r>
      <w:r w:rsidRPr="00D43E86">
        <w:rPr>
          <w:sz w:val="28"/>
          <w:szCs w:val="28"/>
        </w:rPr>
        <w:t xml:space="preserve"> в газете «Аларь»</w:t>
      </w:r>
      <w:r>
        <w:rPr>
          <w:sz w:val="28"/>
          <w:szCs w:val="28"/>
        </w:rPr>
        <w:t xml:space="preserve"> (Гончаренко В.В.) </w:t>
      </w:r>
    </w:p>
    <w:p w:rsidR="00952282" w:rsidRDefault="00952282" w:rsidP="0044461C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</w:t>
      </w:r>
      <w:r w:rsidRPr="0013301F">
        <w:rPr>
          <w:sz w:val="28"/>
          <w:szCs w:val="28"/>
        </w:rPr>
        <w:t xml:space="preserve"> </w:t>
      </w:r>
      <w:r w:rsidRPr="00D43E86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 на сайте администрации муниципального образования «Аларский район» (Заусаева Е.В.)</w:t>
      </w:r>
      <w:r w:rsidRPr="00D43E86">
        <w:rPr>
          <w:sz w:val="28"/>
          <w:szCs w:val="28"/>
        </w:rPr>
        <w:t>.</w:t>
      </w:r>
    </w:p>
    <w:p w:rsidR="00952282" w:rsidRPr="00193537" w:rsidRDefault="00952282" w:rsidP="0044461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3537">
        <w:rPr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r>
        <w:rPr>
          <w:sz w:val="28"/>
          <w:szCs w:val="28"/>
        </w:rPr>
        <w:t xml:space="preserve">по социальным вопросам </w:t>
      </w:r>
      <w:r w:rsidRPr="00193537">
        <w:rPr>
          <w:sz w:val="28"/>
          <w:szCs w:val="28"/>
        </w:rPr>
        <w:t>Етоева В.Б.</w:t>
      </w:r>
    </w:p>
    <w:p w:rsidR="00952282" w:rsidRDefault="00952282" w:rsidP="0044461C">
      <w:pPr>
        <w:rPr>
          <w:sz w:val="28"/>
          <w:szCs w:val="28"/>
        </w:rPr>
      </w:pPr>
    </w:p>
    <w:p w:rsidR="00952282" w:rsidRDefault="00952282" w:rsidP="0044461C">
      <w:pPr>
        <w:rPr>
          <w:sz w:val="28"/>
          <w:szCs w:val="28"/>
        </w:rPr>
      </w:pPr>
    </w:p>
    <w:p w:rsidR="00952282" w:rsidRDefault="00952282" w:rsidP="0044461C">
      <w:pPr>
        <w:rPr>
          <w:sz w:val="28"/>
          <w:szCs w:val="28"/>
        </w:rPr>
      </w:pPr>
      <w:r>
        <w:rPr>
          <w:sz w:val="28"/>
          <w:szCs w:val="28"/>
        </w:rPr>
        <w:t>Мэр Аларского района                                                                А.В.Футорный</w:t>
      </w:r>
    </w:p>
    <w:p w:rsidR="00952282" w:rsidRDefault="00952282" w:rsidP="0044461C">
      <w:pPr>
        <w:rPr>
          <w:sz w:val="28"/>
          <w:szCs w:val="28"/>
        </w:rPr>
      </w:pPr>
    </w:p>
    <w:p w:rsidR="00952282" w:rsidRDefault="00952282" w:rsidP="0044461C">
      <w:pPr>
        <w:rPr>
          <w:sz w:val="28"/>
          <w:szCs w:val="28"/>
        </w:rPr>
      </w:pPr>
    </w:p>
    <w:p w:rsidR="00952282" w:rsidRDefault="00952282" w:rsidP="0044461C">
      <w:pPr>
        <w:rPr>
          <w:sz w:val="28"/>
          <w:szCs w:val="28"/>
        </w:rPr>
      </w:pPr>
    </w:p>
    <w:p w:rsidR="00952282" w:rsidRDefault="00952282" w:rsidP="0044461C">
      <w:pPr>
        <w:rPr>
          <w:sz w:val="28"/>
          <w:szCs w:val="28"/>
        </w:rPr>
      </w:pPr>
    </w:p>
    <w:p w:rsidR="00952282" w:rsidRDefault="00952282" w:rsidP="0044461C">
      <w:pPr>
        <w:rPr>
          <w:sz w:val="28"/>
          <w:szCs w:val="28"/>
        </w:rPr>
      </w:pPr>
    </w:p>
    <w:p w:rsidR="00952282" w:rsidRDefault="00952282" w:rsidP="0044461C">
      <w:pPr>
        <w:rPr>
          <w:sz w:val="28"/>
          <w:szCs w:val="28"/>
        </w:rPr>
      </w:pPr>
    </w:p>
    <w:p w:rsidR="00952282" w:rsidRDefault="00952282" w:rsidP="0044461C">
      <w:pPr>
        <w:rPr>
          <w:sz w:val="28"/>
          <w:szCs w:val="28"/>
        </w:rPr>
      </w:pPr>
    </w:p>
    <w:p w:rsidR="00952282" w:rsidRDefault="00952282" w:rsidP="003A6C03">
      <w:pPr>
        <w:jc w:val="center"/>
        <w:rPr>
          <w:sz w:val="36"/>
          <w:szCs w:val="36"/>
        </w:rPr>
      </w:pPr>
    </w:p>
    <w:p w:rsidR="00952282" w:rsidRDefault="00952282" w:rsidP="003A6C03">
      <w:pPr>
        <w:jc w:val="center"/>
        <w:rPr>
          <w:sz w:val="36"/>
          <w:szCs w:val="36"/>
        </w:rPr>
      </w:pPr>
    </w:p>
    <w:p w:rsidR="00952282" w:rsidRDefault="00952282" w:rsidP="003A6C03">
      <w:pPr>
        <w:jc w:val="center"/>
        <w:rPr>
          <w:sz w:val="36"/>
          <w:szCs w:val="36"/>
        </w:rPr>
      </w:pPr>
    </w:p>
    <w:p w:rsidR="00952282" w:rsidRDefault="00952282" w:rsidP="003A6C03">
      <w:pPr>
        <w:jc w:val="center"/>
        <w:rPr>
          <w:sz w:val="36"/>
          <w:szCs w:val="36"/>
        </w:rPr>
      </w:pPr>
    </w:p>
    <w:p w:rsidR="00952282" w:rsidRDefault="00952282" w:rsidP="003A6C03">
      <w:pPr>
        <w:jc w:val="center"/>
        <w:rPr>
          <w:sz w:val="36"/>
          <w:szCs w:val="36"/>
        </w:rPr>
      </w:pPr>
    </w:p>
    <w:p w:rsidR="00952282" w:rsidRDefault="00952282" w:rsidP="003A6C03">
      <w:pPr>
        <w:jc w:val="center"/>
        <w:rPr>
          <w:sz w:val="36"/>
          <w:szCs w:val="36"/>
        </w:rPr>
      </w:pPr>
    </w:p>
    <w:p w:rsidR="00952282" w:rsidRPr="00097141" w:rsidRDefault="00952282" w:rsidP="00097141">
      <w:pPr>
        <w:jc w:val="center"/>
        <w:rPr>
          <w:b/>
          <w:sz w:val="36"/>
          <w:szCs w:val="36"/>
        </w:rPr>
      </w:pPr>
      <w:r w:rsidRPr="00097141">
        <w:rPr>
          <w:b/>
          <w:sz w:val="36"/>
          <w:szCs w:val="36"/>
        </w:rPr>
        <w:t xml:space="preserve">Утверждена Постановлением </w:t>
      </w:r>
      <w:r>
        <w:rPr>
          <w:b/>
          <w:sz w:val="36"/>
          <w:szCs w:val="36"/>
        </w:rPr>
        <w:t>мэра</w:t>
      </w:r>
    </w:p>
    <w:p w:rsidR="00952282" w:rsidRPr="00950537" w:rsidRDefault="00952282" w:rsidP="003A6C03">
      <w:pPr>
        <w:jc w:val="center"/>
        <w:rPr>
          <w:sz w:val="36"/>
          <w:szCs w:val="36"/>
        </w:rPr>
      </w:pPr>
      <w:r w:rsidRPr="00950537">
        <w:rPr>
          <w:sz w:val="36"/>
          <w:szCs w:val="36"/>
        </w:rPr>
        <w:t xml:space="preserve"> Аларского  района</w:t>
      </w:r>
    </w:p>
    <w:p w:rsidR="00952282" w:rsidRPr="006A7D73" w:rsidRDefault="00952282" w:rsidP="003A6C03">
      <w:pPr>
        <w:jc w:val="center"/>
        <w:rPr>
          <w:sz w:val="36"/>
          <w:szCs w:val="36"/>
          <w:u w:val="single"/>
        </w:rPr>
      </w:pPr>
      <w:r w:rsidRPr="006A7D73">
        <w:rPr>
          <w:sz w:val="36"/>
          <w:szCs w:val="36"/>
          <w:u w:val="single"/>
        </w:rPr>
        <w:t xml:space="preserve"> от «</w:t>
      </w:r>
      <w:r>
        <w:rPr>
          <w:sz w:val="36"/>
          <w:szCs w:val="36"/>
          <w:u w:val="single"/>
        </w:rPr>
        <w:t>12</w:t>
      </w:r>
      <w:r w:rsidRPr="006A7D73">
        <w:rPr>
          <w:sz w:val="36"/>
          <w:szCs w:val="36"/>
          <w:u w:val="single"/>
        </w:rPr>
        <w:t>»</w:t>
      </w:r>
      <w:r>
        <w:rPr>
          <w:sz w:val="36"/>
          <w:szCs w:val="36"/>
          <w:u w:val="single"/>
        </w:rPr>
        <w:t xml:space="preserve"> декабря</w:t>
      </w:r>
      <w:r w:rsidRPr="006A7D73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2013  </w:t>
      </w:r>
      <w:r w:rsidRPr="006A7D73">
        <w:rPr>
          <w:sz w:val="36"/>
          <w:szCs w:val="36"/>
          <w:u w:val="single"/>
        </w:rPr>
        <w:t xml:space="preserve"> г. №</w:t>
      </w:r>
      <w:r>
        <w:rPr>
          <w:sz w:val="36"/>
          <w:szCs w:val="36"/>
          <w:u w:val="single"/>
        </w:rPr>
        <w:t xml:space="preserve">1113-п                </w:t>
      </w:r>
    </w:p>
    <w:p w:rsidR="00952282" w:rsidRDefault="00952282" w:rsidP="003A6C03">
      <w:pPr>
        <w:jc w:val="center"/>
        <w:rPr>
          <w:sz w:val="36"/>
          <w:szCs w:val="36"/>
        </w:rPr>
      </w:pPr>
    </w:p>
    <w:p w:rsidR="00952282" w:rsidRPr="008A0DA6" w:rsidRDefault="00952282" w:rsidP="003A6C03">
      <w:pPr>
        <w:jc w:val="center"/>
        <w:rPr>
          <w:sz w:val="36"/>
          <w:szCs w:val="36"/>
        </w:rPr>
      </w:pPr>
      <w:r w:rsidRPr="008A0DA6">
        <w:rPr>
          <w:sz w:val="36"/>
          <w:szCs w:val="36"/>
        </w:rPr>
        <w:t>МУНИЦИПАЛЬНАЯ  ПРОГРАММА</w:t>
      </w:r>
    </w:p>
    <w:p w:rsidR="00952282" w:rsidRDefault="00952282" w:rsidP="00CB37F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«ДОСТУПНАЯ СРЕДА ДЛЯ ИНВАЛИДОВ</w:t>
      </w:r>
    </w:p>
    <w:p w:rsidR="00952282" w:rsidRPr="00CB37F8" w:rsidRDefault="00952282" w:rsidP="00CB37F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B37F8">
        <w:rPr>
          <w:b/>
          <w:bCs/>
          <w:sz w:val="36"/>
          <w:szCs w:val="36"/>
        </w:rPr>
        <w:t>НА 201</w:t>
      </w:r>
      <w:r>
        <w:rPr>
          <w:b/>
          <w:bCs/>
          <w:sz w:val="36"/>
          <w:szCs w:val="36"/>
        </w:rPr>
        <w:t>4</w:t>
      </w:r>
      <w:r w:rsidRPr="00CB37F8">
        <w:rPr>
          <w:b/>
          <w:bCs/>
          <w:sz w:val="36"/>
          <w:szCs w:val="36"/>
        </w:rPr>
        <w:t xml:space="preserve"> - 201</w:t>
      </w:r>
      <w:r>
        <w:rPr>
          <w:b/>
          <w:bCs/>
          <w:sz w:val="36"/>
          <w:szCs w:val="36"/>
        </w:rPr>
        <w:t>6</w:t>
      </w:r>
      <w:r w:rsidRPr="00CB37F8">
        <w:rPr>
          <w:b/>
          <w:bCs/>
          <w:sz w:val="36"/>
          <w:szCs w:val="36"/>
        </w:rPr>
        <w:t xml:space="preserve"> ГОДЫ</w:t>
      </w:r>
      <w:r>
        <w:rPr>
          <w:b/>
          <w:bCs/>
          <w:sz w:val="36"/>
          <w:szCs w:val="36"/>
        </w:rPr>
        <w:t>»</w:t>
      </w:r>
    </w:p>
    <w:p w:rsidR="00952282" w:rsidRPr="000902C6" w:rsidRDefault="00952282" w:rsidP="003A6C03">
      <w:pPr>
        <w:rPr>
          <w:sz w:val="32"/>
          <w:szCs w:val="32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A53EE3">
      <w:pPr>
        <w:jc w:val="center"/>
        <w:rPr>
          <w:sz w:val="28"/>
          <w:szCs w:val="28"/>
        </w:rPr>
      </w:pPr>
    </w:p>
    <w:p w:rsidR="00952282" w:rsidRDefault="00952282" w:rsidP="00A53EE3">
      <w:pPr>
        <w:jc w:val="center"/>
        <w:rPr>
          <w:sz w:val="28"/>
          <w:szCs w:val="28"/>
        </w:rPr>
      </w:pPr>
      <w:r>
        <w:rPr>
          <w:sz w:val="28"/>
          <w:szCs w:val="28"/>
        </w:rPr>
        <w:t>КУТУЛИК  2013</w:t>
      </w:r>
    </w:p>
    <w:p w:rsidR="00952282" w:rsidRDefault="00952282" w:rsidP="003A6C03">
      <w:pPr>
        <w:rPr>
          <w:sz w:val="28"/>
          <w:szCs w:val="28"/>
        </w:rPr>
      </w:pPr>
    </w:p>
    <w:p w:rsidR="00952282" w:rsidRDefault="00952282" w:rsidP="00C71A8F">
      <w:pPr>
        <w:jc w:val="center"/>
        <w:rPr>
          <w:sz w:val="28"/>
          <w:szCs w:val="28"/>
        </w:rPr>
      </w:pPr>
    </w:p>
    <w:p w:rsidR="00952282" w:rsidRPr="00D82D06" w:rsidRDefault="00952282" w:rsidP="00C71A8F">
      <w:pPr>
        <w:jc w:val="center"/>
        <w:rPr>
          <w:sz w:val="28"/>
          <w:szCs w:val="28"/>
        </w:rPr>
      </w:pPr>
      <w:r w:rsidRPr="00D82D06">
        <w:rPr>
          <w:sz w:val="28"/>
          <w:szCs w:val="28"/>
        </w:rPr>
        <w:t>Паспорт  программы</w:t>
      </w:r>
    </w:p>
    <w:p w:rsidR="00952282" w:rsidRPr="00D82D06" w:rsidRDefault="00952282" w:rsidP="00C71A8F">
      <w:pPr>
        <w:jc w:val="center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6120"/>
      </w:tblGrid>
      <w:tr w:rsidR="00952282" w:rsidRPr="00D82D06" w:rsidTr="00170BD7">
        <w:trPr>
          <w:trHeight w:val="764"/>
        </w:trPr>
        <w:tc>
          <w:tcPr>
            <w:tcW w:w="4140" w:type="dxa"/>
          </w:tcPr>
          <w:p w:rsidR="00952282" w:rsidRPr="00D82D06" w:rsidRDefault="00952282" w:rsidP="002D2FB2">
            <w:pPr>
              <w:rPr>
                <w:sz w:val="28"/>
                <w:szCs w:val="28"/>
              </w:rPr>
            </w:pPr>
            <w:r w:rsidRPr="00D82D0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</w:tcPr>
          <w:p w:rsidR="00952282" w:rsidRPr="00CB37F8" w:rsidRDefault="00952282" w:rsidP="009532B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82D06">
              <w:rPr>
                <w:sz w:val="28"/>
                <w:szCs w:val="28"/>
              </w:rPr>
              <w:t xml:space="preserve">Муниципальная  программа  </w:t>
            </w:r>
            <w:r>
              <w:rPr>
                <w:bCs/>
                <w:sz w:val="28"/>
                <w:szCs w:val="28"/>
              </w:rPr>
              <w:t xml:space="preserve">«Доступная среда для инвалидов </w:t>
            </w:r>
            <w:r w:rsidRPr="00CB37F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</w:t>
            </w:r>
            <w:r w:rsidRPr="00CB37F8">
              <w:rPr>
                <w:bCs/>
                <w:sz w:val="28"/>
                <w:szCs w:val="28"/>
              </w:rPr>
              <w:t>а 2014 - 2016 годы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952282" w:rsidRPr="00D82D06" w:rsidTr="00170BD7">
        <w:trPr>
          <w:trHeight w:val="1420"/>
        </w:trPr>
        <w:tc>
          <w:tcPr>
            <w:tcW w:w="4140" w:type="dxa"/>
          </w:tcPr>
          <w:p w:rsidR="00952282" w:rsidRPr="00D82D06" w:rsidRDefault="00952282" w:rsidP="002D2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правовые акты регулирующие основание для разработки программы</w:t>
            </w:r>
          </w:p>
        </w:tc>
        <w:tc>
          <w:tcPr>
            <w:tcW w:w="6120" w:type="dxa"/>
          </w:tcPr>
          <w:p w:rsidR="00952282" w:rsidRPr="00946581" w:rsidRDefault="00952282" w:rsidP="0044461C">
            <w:pPr>
              <w:pStyle w:val="Default"/>
              <w:jc w:val="both"/>
              <w:rPr>
                <w:sz w:val="28"/>
                <w:szCs w:val="28"/>
              </w:rPr>
            </w:pPr>
            <w:r w:rsidRPr="00946581">
              <w:rPr>
                <w:sz w:val="28"/>
                <w:szCs w:val="28"/>
              </w:rPr>
              <w:t xml:space="preserve">- Федеральный закон от 06.10.2003 № 131-ФЗ "Об общих принципах организации местного самоуправления в Российской Федерации" (с изменениями); </w:t>
            </w:r>
          </w:p>
          <w:p w:rsidR="00952282" w:rsidRPr="0006331F" w:rsidRDefault="00952282" w:rsidP="0044461C">
            <w:pPr>
              <w:jc w:val="both"/>
              <w:rPr>
                <w:bCs/>
                <w:sz w:val="28"/>
                <w:szCs w:val="28"/>
              </w:rPr>
            </w:pPr>
            <w:r w:rsidRPr="009532BB">
              <w:rPr>
                <w:sz w:val="28"/>
                <w:szCs w:val="28"/>
              </w:rPr>
              <w:t>- Федеральный закон от 24.11.1995 № 181 –ФЗ «О социальной защите инвалидов Российской Федерации» (с изменениями).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52282" w:rsidRPr="00D82D06" w:rsidTr="00170BD7">
        <w:trPr>
          <w:trHeight w:val="620"/>
        </w:trPr>
        <w:tc>
          <w:tcPr>
            <w:tcW w:w="4140" w:type="dxa"/>
          </w:tcPr>
          <w:p w:rsidR="00952282" w:rsidRPr="00D82D06" w:rsidRDefault="00952282" w:rsidP="002D2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заказчик </w:t>
            </w:r>
          </w:p>
          <w:p w:rsidR="00952282" w:rsidRPr="00D82D06" w:rsidRDefault="00952282" w:rsidP="002D2FB2">
            <w:pPr>
              <w:rPr>
                <w:sz w:val="28"/>
                <w:szCs w:val="28"/>
              </w:rPr>
            </w:pPr>
          </w:p>
          <w:p w:rsidR="00952282" w:rsidRPr="00D82D06" w:rsidRDefault="00952282" w:rsidP="002D2FB2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952282" w:rsidRPr="00D82D06" w:rsidRDefault="00952282" w:rsidP="00CB37F8">
            <w:pPr>
              <w:rPr>
                <w:sz w:val="28"/>
                <w:szCs w:val="28"/>
              </w:rPr>
            </w:pPr>
            <w:r w:rsidRPr="00D82D06">
              <w:rPr>
                <w:sz w:val="28"/>
                <w:szCs w:val="28"/>
              </w:rPr>
              <w:t>Администрация МО «Аларский район»</w:t>
            </w:r>
            <w:r>
              <w:rPr>
                <w:sz w:val="28"/>
                <w:szCs w:val="28"/>
              </w:rPr>
              <w:t xml:space="preserve"> в лице отдела экономики и прогнозирования</w:t>
            </w:r>
          </w:p>
        </w:tc>
      </w:tr>
      <w:tr w:rsidR="00952282" w:rsidRPr="00D82D06" w:rsidTr="009532BB">
        <w:trPr>
          <w:trHeight w:val="863"/>
        </w:trPr>
        <w:tc>
          <w:tcPr>
            <w:tcW w:w="4140" w:type="dxa"/>
          </w:tcPr>
          <w:p w:rsidR="00952282" w:rsidRPr="00D82D06" w:rsidRDefault="00952282" w:rsidP="002D2FB2">
            <w:pPr>
              <w:rPr>
                <w:sz w:val="28"/>
                <w:szCs w:val="28"/>
              </w:rPr>
            </w:pPr>
            <w:r w:rsidRPr="00D82D06">
              <w:rPr>
                <w:sz w:val="28"/>
                <w:szCs w:val="28"/>
              </w:rPr>
              <w:t>Основные разработчики</w:t>
            </w:r>
          </w:p>
          <w:p w:rsidR="00952282" w:rsidRPr="00D82D06" w:rsidRDefault="00952282" w:rsidP="002D2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82D06">
              <w:rPr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952282" w:rsidRPr="009532BB" w:rsidRDefault="00952282" w:rsidP="009532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2D06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администрации МО «Аларский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2282" w:rsidRPr="00D82D06" w:rsidTr="00170BD7">
        <w:trPr>
          <w:trHeight w:val="1150"/>
        </w:trPr>
        <w:tc>
          <w:tcPr>
            <w:tcW w:w="4140" w:type="dxa"/>
          </w:tcPr>
          <w:p w:rsidR="00952282" w:rsidRPr="00D82D06" w:rsidRDefault="00952282" w:rsidP="006B2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и задачи  п</w:t>
            </w:r>
            <w:r w:rsidRPr="00D82D06">
              <w:rPr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952282" w:rsidRPr="009532BB" w:rsidRDefault="00952282" w:rsidP="0006331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532BB">
              <w:rPr>
                <w:sz w:val="28"/>
                <w:szCs w:val="28"/>
              </w:rPr>
              <w:t>Основной целью Программы – является оказание помощи и содействия в защите прав и интересов инвалидов, интеграция инвалидов в общество.</w:t>
            </w:r>
          </w:p>
          <w:p w:rsidR="00952282" w:rsidRPr="006A7D73" w:rsidRDefault="00952282" w:rsidP="0006331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952282" w:rsidRPr="00D82D06" w:rsidTr="00170BD7">
        <w:trPr>
          <w:trHeight w:val="1150"/>
        </w:trPr>
        <w:tc>
          <w:tcPr>
            <w:tcW w:w="4140" w:type="dxa"/>
          </w:tcPr>
          <w:p w:rsidR="00952282" w:rsidRPr="00D82D06" w:rsidRDefault="00952282" w:rsidP="006B28CC">
            <w:pPr>
              <w:rPr>
                <w:sz w:val="28"/>
                <w:szCs w:val="28"/>
              </w:rPr>
            </w:pPr>
            <w:r w:rsidRPr="00D82D06">
              <w:rPr>
                <w:sz w:val="28"/>
                <w:szCs w:val="28"/>
              </w:rPr>
              <w:t>Сроки и этапы реализации</w:t>
            </w:r>
          </w:p>
          <w:p w:rsidR="00952282" w:rsidRPr="00D82D06" w:rsidRDefault="00952282" w:rsidP="006B2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82D06">
              <w:rPr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952282" w:rsidRDefault="00952282" w:rsidP="00CB37F8">
            <w:pPr>
              <w:rPr>
                <w:sz w:val="28"/>
                <w:szCs w:val="28"/>
              </w:rPr>
            </w:pPr>
            <w:r w:rsidRPr="00D82D0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14</w:t>
            </w:r>
            <w:r w:rsidRPr="00D82D06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6</w:t>
            </w:r>
            <w:r w:rsidRPr="00D82D06">
              <w:rPr>
                <w:sz w:val="28"/>
                <w:szCs w:val="28"/>
              </w:rPr>
              <w:t xml:space="preserve"> годы</w:t>
            </w:r>
          </w:p>
          <w:p w:rsidR="00952282" w:rsidRPr="00D82D06" w:rsidRDefault="00952282" w:rsidP="00CB3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этап</w:t>
            </w:r>
          </w:p>
        </w:tc>
      </w:tr>
      <w:tr w:rsidR="00952282" w:rsidRPr="00D82D06" w:rsidTr="00170BD7">
        <w:trPr>
          <w:trHeight w:val="1150"/>
        </w:trPr>
        <w:tc>
          <w:tcPr>
            <w:tcW w:w="4140" w:type="dxa"/>
          </w:tcPr>
          <w:p w:rsidR="00952282" w:rsidRPr="00D82D06" w:rsidRDefault="00952282" w:rsidP="006B2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120" w:type="dxa"/>
          </w:tcPr>
          <w:p w:rsidR="00952282" w:rsidRPr="0076717E" w:rsidRDefault="00952282" w:rsidP="0006331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6717E">
              <w:rPr>
                <w:sz w:val="28"/>
                <w:szCs w:val="28"/>
              </w:rPr>
              <w:t xml:space="preserve">Устройство внешних </w:t>
            </w:r>
            <w:r>
              <w:rPr>
                <w:sz w:val="28"/>
                <w:szCs w:val="28"/>
              </w:rPr>
              <w:t xml:space="preserve"> и внутренних </w:t>
            </w:r>
            <w:r w:rsidRPr="0076717E">
              <w:rPr>
                <w:sz w:val="28"/>
                <w:szCs w:val="28"/>
              </w:rPr>
              <w:t>пандусов в учреждениях культуры.</w:t>
            </w:r>
          </w:p>
          <w:p w:rsidR="00952282" w:rsidRPr="00C07556" w:rsidRDefault="00952282" w:rsidP="00C075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6717E">
              <w:rPr>
                <w:sz w:val="28"/>
                <w:szCs w:val="28"/>
              </w:rPr>
              <w:t>Приобретение научной, учебно-методической, справочно-информационной и художественной литературы для инвалидов (в т.ч. правовой на электронных носителях).</w:t>
            </w:r>
          </w:p>
        </w:tc>
      </w:tr>
      <w:tr w:rsidR="00952282" w:rsidRPr="00D82D06" w:rsidTr="00170BD7">
        <w:trPr>
          <w:trHeight w:val="1265"/>
        </w:trPr>
        <w:tc>
          <w:tcPr>
            <w:tcW w:w="4140" w:type="dxa"/>
          </w:tcPr>
          <w:p w:rsidR="00952282" w:rsidRPr="00D82D06" w:rsidRDefault="00952282" w:rsidP="002D2FB2">
            <w:pPr>
              <w:rPr>
                <w:sz w:val="28"/>
                <w:szCs w:val="28"/>
              </w:rPr>
            </w:pPr>
            <w:r w:rsidRPr="00D82D06">
              <w:rPr>
                <w:sz w:val="28"/>
                <w:szCs w:val="28"/>
              </w:rPr>
              <w:t>Исполнители Программы</w:t>
            </w:r>
          </w:p>
          <w:p w:rsidR="00952282" w:rsidRPr="00D82D06" w:rsidRDefault="00952282" w:rsidP="002D2FB2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952282" w:rsidRPr="0017548C" w:rsidRDefault="00952282" w:rsidP="00AE592C">
            <w:pPr>
              <w:pStyle w:val="table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548C">
              <w:rPr>
                <w:sz w:val="28"/>
                <w:szCs w:val="28"/>
              </w:rPr>
              <w:t xml:space="preserve">Комитет по ЖКХ, транспорту, связи, капитальному строительству и архитектуре </w:t>
            </w:r>
            <w:r w:rsidRPr="0017548C">
              <w:rPr>
                <w:bCs/>
                <w:sz w:val="28"/>
                <w:szCs w:val="28"/>
              </w:rPr>
              <w:t>администрации муниципального образования «Аларский район», МБУК « Межпоселенческая центральная библиотека им.  А.В.Вампилова» .</w:t>
            </w:r>
          </w:p>
        </w:tc>
      </w:tr>
      <w:tr w:rsidR="00952282" w:rsidRPr="00D82D06" w:rsidTr="00170BD7">
        <w:trPr>
          <w:trHeight w:val="4101"/>
        </w:trPr>
        <w:tc>
          <w:tcPr>
            <w:tcW w:w="4140" w:type="dxa"/>
          </w:tcPr>
          <w:p w:rsidR="00952282" w:rsidRPr="00D82D06" w:rsidRDefault="00952282" w:rsidP="006B28CC">
            <w:pPr>
              <w:rPr>
                <w:sz w:val="28"/>
                <w:szCs w:val="28"/>
              </w:rPr>
            </w:pPr>
            <w:r w:rsidRPr="00D82D06">
              <w:rPr>
                <w:sz w:val="28"/>
                <w:szCs w:val="28"/>
              </w:rPr>
              <w:t>Объемы и источники</w:t>
            </w:r>
          </w:p>
          <w:p w:rsidR="00952282" w:rsidRPr="00D82D06" w:rsidRDefault="00952282" w:rsidP="006B28CC">
            <w:pPr>
              <w:rPr>
                <w:sz w:val="28"/>
                <w:szCs w:val="28"/>
              </w:rPr>
            </w:pPr>
            <w:r w:rsidRPr="00D82D06">
              <w:rPr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120" w:type="dxa"/>
          </w:tcPr>
          <w:p w:rsidR="00952282" w:rsidRDefault="00952282" w:rsidP="00CB3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«Аларский район»</w:t>
            </w:r>
          </w:p>
          <w:p w:rsidR="00952282" w:rsidRDefault="00952282" w:rsidP="00CB37F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>
              <w:rPr>
                <w:color w:val="000000"/>
                <w:sz w:val="28"/>
                <w:szCs w:val="28"/>
              </w:rPr>
              <w:t>тыс. рублей (Сто тысяч рублей)</w:t>
            </w:r>
          </w:p>
          <w:p w:rsidR="00952282" w:rsidRDefault="00952282" w:rsidP="00CB37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т. Ч.     2</w:t>
            </w:r>
            <w:r>
              <w:rPr>
                <w:sz w:val="28"/>
                <w:szCs w:val="28"/>
              </w:rPr>
              <w:t>014г. -   0 тыс. руб.</w:t>
            </w:r>
          </w:p>
          <w:p w:rsidR="00952282" w:rsidRDefault="00952282" w:rsidP="00CB3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2015г. – 50,0 тыс. руб.</w:t>
            </w:r>
          </w:p>
          <w:p w:rsidR="00952282" w:rsidRDefault="00952282" w:rsidP="00CB3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2016г.-  50,0  тыс.руб.       </w:t>
            </w:r>
          </w:p>
          <w:p w:rsidR="00952282" w:rsidRDefault="00952282" w:rsidP="00CB37F8">
            <w:pPr>
              <w:rPr>
                <w:sz w:val="28"/>
                <w:szCs w:val="28"/>
              </w:rPr>
            </w:pPr>
          </w:p>
          <w:p w:rsidR="00952282" w:rsidRPr="00D82D06" w:rsidRDefault="00952282" w:rsidP="00CB3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ежегодно уточняются при формировании бюджета на соответствующий финансовый год.</w:t>
            </w:r>
          </w:p>
        </w:tc>
      </w:tr>
      <w:tr w:rsidR="00952282" w:rsidRPr="00D82D06" w:rsidTr="00170BD7">
        <w:trPr>
          <w:trHeight w:val="1265"/>
        </w:trPr>
        <w:tc>
          <w:tcPr>
            <w:tcW w:w="4140" w:type="dxa"/>
          </w:tcPr>
          <w:p w:rsidR="00952282" w:rsidRPr="00D82D06" w:rsidRDefault="00952282" w:rsidP="006B2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6120" w:type="dxa"/>
          </w:tcPr>
          <w:p w:rsidR="00952282" w:rsidRPr="00604AD7" w:rsidRDefault="00952282" w:rsidP="00CB37F8">
            <w:pPr>
              <w:jc w:val="both"/>
              <w:rPr>
                <w:sz w:val="28"/>
                <w:szCs w:val="28"/>
              </w:rPr>
            </w:pPr>
            <w:r w:rsidRPr="00604AD7">
              <w:rPr>
                <w:sz w:val="28"/>
                <w:szCs w:val="28"/>
              </w:rPr>
              <w:t>Устройство внешних и внутренних пандусов.</w:t>
            </w:r>
          </w:p>
          <w:p w:rsidR="00952282" w:rsidRPr="0076717E" w:rsidRDefault="00952282" w:rsidP="00D33C38">
            <w:pPr>
              <w:jc w:val="both"/>
            </w:pPr>
            <w:r w:rsidRPr="00604AD7">
              <w:rPr>
                <w:sz w:val="28"/>
                <w:szCs w:val="28"/>
              </w:rPr>
              <w:t>Приобретение научной, учебно-методической, справочно-информационной и художественной литературы для инвалидов,  "говорящих книг" на  СД- дисках  и аудиокассетах.</w:t>
            </w:r>
          </w:p>
        </w:tc>
      </w:tr>
      <w:tr w:rsidR="00952282" w:rsidRPr="00D82D06" w:rsidTr="00170BD7">
        <w:trPr>
          <w:trHeight w:val="1265"/>
        </w:trPr>
        <w:tc>
          <w:tcPr>
            <w:tcW w:w="4140" w:type="dxa"/>
          </w:tcPr>
          <w:p w:rsidR="00952282" w:rsidRPr="00D82D06" w:rsidRDefault="00952282" w:rsidP="006B28CC">
            <w:pPr>
              <w:pStyle w:val="table1"/>
              <w:spacing w:after="0"/>
              <w:rPr>
                <w:color w:val="000000"/>
                <w:sz w:val="28"/>
                <w:szCs w:val="28"/>
              </w:rPr>
            </w:pPr>
            <w:r w:rsidRPr="00D82D06">
              <w:rPr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z w:val="28"/>
                <w:szCs w:val="28"/>
              </w:rPr>
              <w:t xml:space="preserve">конечные </w:t>
            </w:r>
            <w:r w:rsidRPr="00D82D06">
              <w:rPr>
                <w:color w:val="000000"/>
                <w:sz w:val="28"/>
                <w:szCs w:val="28"/>
              </w:rPr>
              <w:t>результаты</w:t>
            </w:r>
            <w:r>
              <w:rPr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120" w:type="dxa"/>
          </w:tcPr>
          <w:p w:rsidR="00952282" w:rsidRPr="00D33C38" w:rsidRDefault="00952282" w:rsidP="00281F8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3C38">
              <w:rPr>
                <w:sz w:val="28"/>
                <w:szCs w:val="28"/>
              </w:rPr>
              <w:t>Повышение уровня социальной адаптации и интеграции инвалидов в общество и упрочнение социальных связей;</w:t>
            </w:r>
          </w:p>
          <w:p w:rsidR="00952282" w:rsidRPr="00D33C38" w:rsidRDefault="00952282" w:rsidP="00281F8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3C38">
              <w:rPr>
                <w:sz w:val="28"/>
                <w:szCs w:val="28"/>
              </w:rPr>
              <w:t> - Обеспечение доступности зданий и социально-значимых объектов для людей с нарушением опорно-двигательного  аппарата и маломобильных групп населения;</w:t>
            </w:r>
          </w:p>
          <w:p w:rsidR="00952282" w:rsidRPr="00281F87" w:rsidRDefault="00952282" w:rsidP="00281F8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33C38">
              <w:rPr>
                <w:sz w:val="28"/>
                <w:szCs w:val="28"/>
              </w:rPr>
              <w:t> - Повышение качества жизни инвалидов Аларского района.</w:t>
            </w:r>
          </w:p>
        </w:tc>
      </w:tr>
      <w:tr w:rsidR="00952282" w:rsidRPr="00D82D06" w:rsidTr="00170BD7">
        <w:trPr>
          <w:trHeight w:val="2671"/>
        </w:trPr>
        <w:tc>
          <w:tcPr>
            <w:tcW w:w="4140" w:type="dxa"/>
          </w:tcPr>
          <w:p w:rsidR="00952282" w:rsidRPr="00D82D06" w:rsidRDefault="00952282" w:rsidP="006B28CC">
            <w:pPr>
              <w:pStyle w:val="table1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120" w:type="dxa"/>
          </w:tcPr>
          <w:p w:rsidR="00952282" w:rsidRDefault="00952282" w:rsidP="00CB3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32ECB">
              <w:rPr>
                <w:color w:val="000000"/>
                <w:sz w:val="28"/>
                <w:szCs w:val="28"/>
              </w:rPr>
              <w:t xml:space="preserve">онтроль за реализацией Программы осуществляет Администрация </w:t>
            </w:r>
            <w:r>
              <w:rPr>
                <w:color w:val="000000"/>
                <w:sz w:val="28"/>
                <w:szCs w:val="28"/>
              </w:rPr>
              <w:t>МО «Аларский район»</w:t>
            </w:r>
          </w:p>
          <w:p w:rsidR="00952282" w:rsidRPr="00C3318A" w:rsidRDefault="00952282" w:rsidP="00CB37F8">
            <w:pPr>
              <w:ind w:firstLine="709"/>
              <w:jc w:val="both"/>
              <w:rPr>
                <w:sz w:val="28"/>
                <w:szCs w:val="28"/>
              </w:rPr>
            </w:pPr>
            <w:r w:rsidRPr="00C3318A">
              <w:rPr>
                <w:sz w:val="28"/>
                <w:szCs w:val="28"/>
              </w:rPr>
              <w:t xml:space="preserve">Отчет о реализации мероприятий программы принимается на Думе МО «Аларский район» по итогам финансового года. </w:t>
            </w:r>
          </w:p>
          <w:p w:rsidR="00952282" w:rsidRPr="00D82D06" w:rsidRDefault="00952282" w:rsidP="00CB37F8">
            <w:pPr>
              <w:pStyle w:val="table1"/>
              <w:spacing w:after="0"/>
              <w:rPr>
                <w:color w:val="000000"/>
                <w:sz w:val="28"/>
                <w:szCs w:val="28"/>
              </w:rPr>
            </w:pPr>
          </w:p>
        </w:tc>
      </w:tr>
    </w:tbl>
    <w:p w:rsidR="00952282" w:rsidRPr="00D82D06" w:rsidRDefault="00952282" w:rsidP="003A6C03">
      <w:pPr>
        <w:rPr>
          <w:sz w:val="28"/>
          <w:szCs w:val="28"/>
        </w:rPr>
      </w:pPr>
    </w:p>
    <w:p w:rsidR="00952282" w:rsidRDefault="00952282"/>
    <w:p w:rsidR="00952282" w:rsidRDefault="00952282"/>
    <w:p w:rsidR="00952282" w:rsidRDefault="00952282"/>
    <w:p w:rsidR="00952282" w:rsidRDefault="00952282"/>
    <w:p w:rsidR="00952282" w:rsidRDefault="00952282"/>
    <w:p w:rsidR="00952282" w:rsidRDefault="00952282"/>
    <w:p w:rsidR="00952282" w:rsidRDefault="00952282"/>
    <w:p w:rsidR="00952282" w:rsidRDefault="00952282"/>
    <w:p w:rsidR="00952282" w:rsidRDefault="00952282"/>
    <w:p w:rsidR="00952282" w:rsidRDefault="00952282"/>
    <w:p w:rsidR="00952282" w:rsidRPr="00160456" w:rsidRDefault="00952282" w:rsidP="00C71A8F">
      <w:pPr>
        <w:pStyle w:val="Heading2"/>
        <w:numPr>
          <w:ilvl w:val="0"/>
          <w:numId w:val="1"/>
        </w:numPr>
        <w:shd w:val="clear" w:color="auto" w:fill="FFFFFF"/>
        <w:spacing w:before="0"/>
        <w:jc w:val="center"/>
        <w:rPr>
          <w:b w:val="0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52282" w:rsidRPr="009F4383" w:rsidRDefault="00952282" w:rsidP="009F4383">
      <w:pPr>
        <w:spacing w:before="100" w:beforeAutospacing="1" w:after="100" w:afterAutospacing="1"/>
        <w:contextualSpacing/>
        <w:jc w:val="both"/>
        <w:rPr>
          <w:color w:val="0D0D0D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Pr="009F4383">
        <w:rPr>
          <w:color w:val="0D0D0D"/>
          <w:sz w:val="28"/>
          <w:szCs w:val="28"/>
        </w:rPr>
        <w:t>Одной из социально-экономических задач, обозначенных Президентом Российской Федерации, Правительством Российской Федерации, необходимость решения которой вытекает из требования законодательства Российской Федерации, является обеспечение доступной среды для инвалидов населения.</w:t>
      </w:r>
    </w:p>
    <w:p w:rsidR="00952282" w:rsidRPr="009F4383" w:rsidRDefault="00952282" w:rsidP="009F4383">
      <w:pPr>
        <w:spacing w:before="100" w:beforeAutospacing="1" w:after="100" w:afterAutospacing="1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</w:t>
      </w:r>
      <w:r w:rsidRPr="009F4383">
        <w:rPr>
          <w:color w:val="0D0D0D"/>
          <w:sz w:val="28"/>
          <w:szCs w:val="28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952282" w:rsidRDefault="00952282" w:rsidP="009F4383">
      <w:pPr>
        <w:spacing w:before="100" w:beforeAutospacing="1" w:after="100" w:afterAutospacing="1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</w:t>
      </w:r>
      <w:r w:rsidRPr="009F4383">
        <w:rPr>
          <w:color w:val="0D0D0D"/>
          <w:sz w:val="28"/>
          <w:szCs w:val="28"/>
        </w:rPr>
        <w:t>В Аларском районе согласно статистическим данным по состоянию на 01 января 2013 года проживает 21 040 человек.</w:t>
      </w:r>
      <w:r>
        <w:rPr>
          <w:color w:val="0D0D0D"/>
          <w:sz w:val="28"/>
          <w:szCs w:val="28"/>
        </w:rPr>
        <w:t xml:space="preserve"> </w:t>
      </w:r>
      <w:r w:rsidRPr="009F4383">
        <w:rPr>
          <w:color w:val="0D0D0D"/>
          <w:sz w:val="28"/>
          <w:szCs w:val="28"/>
        </w:rPr>
        <w:t xml:space="preserve"> По данным</w:t>
      </w:r>
      <w:r>
        <w:rPr>
          <w:color w:val="0D0D0D"/>
          <w:sz w:val="28"/>
          <w:szCs w:val="28"/>
        </w:rPr>
        <w:t xml:space="preserve"> Областного государственного учреждения здравоохранения Аларской Центральной районной больнице</w:t>
      </w:r>
      <w:r w:rsidRPr="009F4383">
        <w:rPr>
          <w:color w:val="0D0D0D"/>
          <w:sz w:val="28"/>
          <w:szCs w:val="28"/>
        </w:rPr>
        <w:t xml:space="preserve"> общее количество инвалидов по Аларскому  району составляет </w:t>
      </w:r>
      <w:r>
        <w:rPr>
          <w:color w:val="0D0D0D"/>
          <w:sz w:val="28"/>
          <w:szCs w:val="28"/>
        </w:rPr>
        <w:t xml:space="preserve">2 176, в том числе детей-инвалидов-169 человек. </w:t>
      </w:r>
    </w:p>
    <w:p w:rsidR="00952282" w:rsidRDefault="00952282" w:rsidP="009F4383">
      <w:pPr>
        <w:spacing w:before="100" w:beforeAutospacing="1" w:after="100" w:afterAutospacing="1"/>
        <w:contextualSpacing/>
        <w:jc w:val="both"/>
        <w:rPr>
          <w:color w:val="0D0D0D"/>
          <w:sz w:val="28"/>
          <w:szCs w:val="28"/>
        </w:rPr>
      </w:pPr>
    </w:p>
    <w:p w:rsidR="00952282" w:rsidRDefault="00952282" w:rsidP="00754D63">
      <w:pPr>
        <w:spacing w:before="100" w:beforeAutospacing="1" w:after="100" w:afterAutospacing="1"/>
        <w:contextualSpacing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Численность инвалидов, в том числе детей</w:t>
      </w:r>
    </w:p>
    <w:p w:rsidR="00952282" w:rsidRDefault="00952282" w:rsidP="00754D63">
      <w:pPr>
        <w:spacing w:before="100" w:beforeAutospacing="1" w:after="100" w:afterAutospacing="1"/>
        <w:contextualSpacing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за 2012-2013г.г по заболеванию.</w:t>
      </w:r>
    </w:p>
    <w:p w:rsidR="00952282" w:rsidRDefault="00952282" w:rsidP="009F4383">
      <w:pPr>
        <w:spacing w:before="100" w:beforeAutospacing="1" w:after="100" w:afterAutospacing="1"/>
        <w:contextualSpacing/>
        <w:jc w:val="both"/>
        <w:rPr>
          <w:color w:val="0D0D0D"/>
          <w:sz w:val="28"/>
          <w:szCs w:val="28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551"/>
        <w:gridCol w:w="1701"/>
      </w:tblGrid>
      <w:tr w:rsidR="00952282" w:rsidTr="00946581">
        <w:tc>
          <w:tcPr>
            <w:tcW w:w="3369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 xml:space="preserve">Заболевание </w:t>
            </w:r>
          </w:p>
        </w:tc>
        <w:tc>
          <w:tcPr>
            <w:tcW w:w="2551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Взрослые</w:t>
            </w:r>
          </w:p>
        </w:tc>
        <w:tc>
          <w:tcPr>
            <w:tcW w:w="1701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Дети</w:t>
            </w:r>
          </w:p>
        </w:tc>
      </w:tr>
      <w:tr w:rsidR="00952282" w:rsidTr="00946581">
        <w:tc>
          <w:tcPr>
            <w:tcW w:w="3369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 xml:space="preserve">Инвалиды по зрению </w:t>
            </w:r>
          </w:p>
        </w:tc>
        <w:tc>
          <w:tcPr>
            <w:tcW w:w="2551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11</w:t>
            </w:r>
          </w:p>
        </w:tc>
      </w:tr>
      <w:tr w:rsidR="00952282" w:rsidTr="00946581">
        <w:tc>
          <w:tcPr>
            <w:tcW w:w="3369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Инвалиды по слуху</w:t>
            </w:r>
          </w:p>
        </w:tc>
        <w:tc>
          <w:tcPr>
            <w:tcW w:w="2551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5</w:t>
            </w:r>
          </w:p>
        </w:tc>
      </w:tr>
      <w:tr w:rsidR="00952282" w:rsidTr="00946581">
        <w:tc>
          <w:tcPr>
            <w:tcW w:w="3369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Инвалиды с заболеванием опорно-двигательного аппарата (колясочники), в том числе с заболеванием ДЦП</w:t>
            </w:r>
          </w:p>
        </w:tc>
        <w:tc>
          <w:tcPr>
            <w:tcW w:w="2551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26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27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19</w:t>
            </w:r>
          </w:p>
        </w:tc>
      </w:tr>
      <w:tr w:rsidR="00952282" w:rsidTr="00946581">
        <w:tc>
          <w:tcPr>
            <w:tcW w:w="3369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 xml:space="preserve">Инвалиды с заболеванием органов дыхания, сердечнососудистой системы , 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 xml:space="preserve">нервной, 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 xml:space="preserve">почечной системы, психической сферы, онкопатологией 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 xml:space="preserve">туберкулез </w:t>
            </w:r>
          </w:p>
        </w:tc>
        <w:tc>
          <w:tcPr>
            <w:tcW w:w="2551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13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48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180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8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89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51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3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8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13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4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60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2</w:t>
            </w:r>
          </w:p>
          <w:p w:rsidR="00952282" w:rsidRPr="00946581" w:rsidRDefault="00952282" w:rsidP="00946581">
            <w:pPr>
              <w:spacing w:before="100" w:beforeAutospacing="1" w:after="100" w:afterAutospacing="1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946581">
              <w:rPr>
                <w:color w:val="0D0D0D"/>
                <w:sz w:val="28"/>
                <w:szCs w:val="28"/>
              </w:rPr>
              <w:t>2</w:t>
            </w:r>
          </w:p>
        </w:tc>
      </w:tr>
    </w:tbl>
    <w:p w:rsidR="00952282" w:rsidRDefault="00952282" w:rsidP="009F4383">
      <w:pPr>
        <w:spacing w:before="100" w:beforeAutospacing="1" w:after="100" w:afterAutospacing="1"/>
        <w:contextualSpacing/>
        <w:jc w:val="both"/>
        <w:rPr>
          <w:color w:val="0D0D0D"/>
          <w:sz w:val="28"/>
          <w:szCs w:val="28"/>
        </w:rPr>
      </w:pPr>
    </w:p>
    <w:p w:rsidR="00952282" w:rsidRDefault="00952282" w:rsidP="009F438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них инвалиды:</w:t>
      </w:r>
    </w:p>
    <w:p w:rsidR="00952282" w:rsidRDefault="00952282" w:rsidP="009F438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52282" w:rsidRDefault="00952282" w:rsidP="009F438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  -177</w:t>
      </w:r>
    </w:p>
    <w:p w:rsidR="00952282" w:rsidRDefault="00952282" w:rsidP="009F438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 - 898</w:t>
      </w:r>
    </w:p>
    <w:p w:rsidR="00952282" w:rsidRDefault="00952282" w:rsidP="009F438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55C7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– 932</w:t>
      </w:r>
    </w:p>
    <w:p w:rsidR="00952282" w:rsidRDefault="00952282" w:rsidP="009F438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52282" w:rsidRPr="00482D02" w:rsidRDefault="00952282" w:rsidP="001209E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Pr="009F4383">
        <w:rPr>
          <w:color w:val="0D0D0D"/>
          <w:sz w:val="28"/>
          <w:szCs w:val="28"/>
        </w:rPr>
        <w:t>Управления министерства социального развития опеки и попечительства Иркутской области по Аларскому району</w:t>
      </w:r>
      <w:r>
        <w:rPr>
          <w:color w:val="0D0D0D"/>
          <w:sz w:val="28"/>
          <w:szCs w:val="28"/>
        </w:rPr>
        <w:t xml:space="preserve">, в </w:t>
      </w:r>
      <w:r w:rsidRPr="00482D02">
        <w:rPr>
          <w:sz w:val="28"/>
          <w:szCs w:val="28"/>
        </w:rPr>
        <w:t xml:space="preserve"> 2013 году пользуются мерами социальной поддержки  2128 инвалидов, из них детей-инвалидов :</w:t>
      </w:r>
    </w:p>
    <w:p w:rsidR="00952282" w:rsidRPr="00482D02" w:rsidRDefault="00952282" w:rsidP="001209E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82D02">
        <w:rPr>
          <w:sz w:val="28"/>
          <w:szCs w:val="28"/>
        </w:rPr>
        <w:t>- по зрению – 2 чел.;</w:t>
      </w:r>
    </w:p>
    <w:p w:rsidR="00952282" w:rsidRPr="00482D02" w:rsidRDefault="00952282" w:rsidP="001209E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82D02">
        <w:rPr>
          <w:sz w:val="28"/>
          <w:szCs w:val="28"/>
        </w:rPr>
        <w:t>- по слуху – 10 чел, в том числе 1 ребенок – инвалид;</w:t>
      </w:r>
    </w:p>
    <w:p w:rsidR="00952282" w:rsidRPr="00482D02" w:rsidRDefault="00952282" w:rsidP="001209E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82D02">
        <w:rPr>
          <w:sz w:val="28"/>
          <w:szCs w:val="28"/>
        </w:rPr>
        <w:t>- с заболеванием опорно –двигательного аппарата ( колясочники), в том числе с заболеванием ДЦП -12 чел, из них 4 ребенка- инвалида.- с заболеванием опорно –двигательного аппарата ( колясочники), в том числе с заболеванием ДЦП -12 чел, из них 4 ребенка- инвалида.</w:t>
      </w:r>
    </w:p>
    <w:p w:rsidR="00952282" w:rsidRDefault="00952282" w:rsidP="001209EF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482D02">
        <w:rPr>
          <w:sz w:val="28"/>
          <w:szCs w:val="28"/>
        </w:rPr>
        <w:t xml:space="preserve">      </w:t>
      </w:r>
      <w:r w:rsidRPr="00482D02">
        <w:rPr>
          <w:color w:val="000000"/>
          <w:sz w:val="28"/>
          <w:szCs w:val="28"/>
        </w:rPr>
        <w:t>Таким образом,  для данной категории населения является создание доступной среды жизнедеятельности, включающей в себя приспособленные к их потребностям объекты социальной инфраструктуры, обеспечивающие беспрепятственный доступ.</w:t>
      </w:r>
    </w:p>
    <w:p w:rsidR="00952282" w:rsidRPr="00482D02" w:rsidRDefault="00952282" w:rsidP="001209EF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82D02">
        <w:rPr>
          <w:color w:val="000000"/>
          <w:sz w:val="28"/>
          <w:szCs w:val="28"/>
        </w:rPr>
        <w:t>Не отвечают предъявляемым требованиям и большинство административных зданий. Несоответствие выявлено по всем группам основных показателей:</w:t>
      </w:r>
    </w:p>
    <w:p w:rsidR="00952282" w:rsidRPr="00482D02" w:rsidRDefault="00952282" w:rsidP="001209EF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482D02">
        <w:rPr>
          <w:color w:val="000000"/>
          <w:sz w:val="28"/>
          <w:szCs w:val="28"/>
        </w:rPr>
        <w:t>наличие удобных подъездных путей;</w:t>
      </w:r>
    </w:p>
    <w:p w:rsidR="00952282" w:rsidRPr="00482D02" w:rsidRDefault="00952282" w:rsidP="001209EF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482D02">
        <w:rPr>
          <w:color w:val="000000"/>
          <w:sz w:val="28"/>
          <w:szCs w:val="28"/>
        </w:rPr>
        <w:t>наличие перил и поручней;</w:t>
      </w:r>
    </w:p>
    <w:p w:rsidR="00952282" w:rsidRPr="00482D02" w:rsidRDefault="00952282" w:rsidP="001209EF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482D02">
        <w:rPr>
          <w:color w:val="000000"/>
          <w:sz w:val="28"/>
          <w:szCs w:val="28"/>
        </w:rPr>
        <w:t>наличие пандусов.</w:t>
      </w:r>
    </w:p>
    <w:p w:rsidR="00952282" w:rsidRPr="00482D02" w:rsidRDefault="00952282" w:rsidP="001209EF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482D02">
        <w:rPr>
          <w:color w:val="000000"/>
          <w:sz w:val="28"/>
          <w:szCs w:val="28"/>
        </w:rPr>
        <w:t xml:space="preserve">       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Аларского района</w:t>
      </w:r>
      <w:r>
        <w:rPr>
          <w:color w:val="000000"/>
          <w:sz w:val="28"/>
          <w:szCs w:val="28"/>
        </w:rPr>
        <w:t>.</w:t>
      </w:r>
    </w:p>
    <w:p w:rsidR="00952282" w:rsidRPr="00482D02" w:rsidRDefault="00952282" w:rsidP="001209EF">
      <w:pPr>
        <w:spacing w:before="100" w:beforeAutospacing="1" w:after="100" w:afterAutospacing="1"/>
        <w:contextualSpacing/>
        <w:jc w:val="both"/>
        <w:rPr>
          <w:color w:val="0D0D0D"/>
          <w:sz w:val="28"/>
          <w:szCs w:val="28"/>
        </w:rPr>
      </w:pPr>
      <w:r w:rsidRPr="00482D02">
        <w:rPr>
          <w:color w:val="000000"/>
          <w:sz w:val="28"/>
          <w:szCs w:val="28"/>
        </w:rPr>
        <w:t xml:space="preserve">      На сегодняшний день строительство новых зданий ведется с учетом требований доступности среды для инвалидов населения</w:t>
      </w:r>
      <w:r w:rsidRPr="00482D02">
        <w:rPr>
          <w:color w:val="0D0D0D"/>
          <w:sz w:val="28"/>
          <w:szCs w:val="28"/>
        </w:rPr>
        <w:t>.</w:t>
      </w:r>
    </w:p>
    <w:p w:rsidR="00952282" w:rsidRPr="00482D02" w:rsidRDefault="00952282" w:rsidP="001209EF">
      <w:pPr>
        <w:spacing w:before="100" w:beforeAutospacing="1" w:after="100" w:afterAutospacing="1"/>
        <w:contextualSpacing/>
        <w:jc w:val="both"/>
        <w:rPr>
          <w:color w:val="0D0D0D"/>
          <w:sz w:val="28"/>
          <w:szCs w:val="28"/>
        </w:rPr>
      </w:pPr>
      <w:r w:rsidRPr="00482D02">
        <w:rPr>
          <w:color w:val="0D0D0D"/>
          <w:sz w:val="28"/>
          <w:szCs w:val="28"/>
        </w:rPr>
        <w:t xml:space="preserve">        Однако большинство строений старой застройки, в которых располагаются учреждения и организации социальной сферы, не соответствует этим требованиям. Данные здания не подлежат реконструкции, и устройство пандусов и перил сделает их условно доступными для граждан с ограниченными возможностями здоровья.</w:t>
      </w:r>
    </w:p>
    <w:p w:rsidR="00952282" w:rsidRPr="00482D02" w:rsidRDefault="00952282" w:rsidP="001209EF">
      <w:pPr>
        <w:spacing w:before="100" w:beforeAutospacing="1" w:after="100" w:afterAutospacing="1"/>
        <w:contextualSpacing/>
        <w:jc w:val="both"/>
        <w:rPr>
          <w:color w:val="0D0D0D"/>
          <w:sz w:val="28"/>
          <w:szCs w:val="28"/>
        </w:rPr>
      </w:pPr>
      <w:r w:rsidRPr="00482D02">
        <w:rPr>
          <w:color w:val="0D0D0D"/>
          <w:sz w:val="28"/>
          <w:szCs w:val="28"/>
        </w:rPr>
        <w:t xml:space="preserve">        Реализация программных мероприятий позволит создать основы доступной среды, повысить уровень комфортности среды жизнедеятельности и качество жизни инвалидов населения.</w:t>
      </w:r>
    </w:p>
    <w:p w:rsidR="00952282" w:rsidRPr="00B012F0" w:rsidRDefault="00952282" w:rsidP="001209EF">
      <w:pPr>
        <w:spacing w:before="100" w:beforeAutospacing="1" w:after="100" w:afterAutospacing="1"/>
        <w:contextualSpacing/>
        <w:jc w:val="both"/>
        <w:rPr>
          <w:rFonts w:ascii="Tahoma" w:hAnsi="Tahoma" w:cs="Tahoma"/>
          <w:color w:val="3B2D36"/>
          <w:sz w:val="20"/>
          <w:szCs w:val="20"/>
        </w:rPr>
      </w:pPr>
      <w:r w:rsidRPr="00B012F0">
        <w:rPr>
          <w:rFonts w:ascii="Tahoma" w:hAnsi="Tahoma" w:cs="Tahoma"/>
          <w:b/>
          <w:bCs/>
          <w:color w:val="3B2D36"/>
          <w:sz w:val="20"/>
        </w:rPr>
        <w:t> </w:t>
      </w:r>
    </w:p>
    <w:p w:rsidR="00952282" w:rsidRPr="00231D14" w:rsidRDefault="00952282" w:rsidP="001209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2282" w:rsidRPr="00231D14" w:rsidRDefault="00952282" w:rsidP="001209EF">
      <w:pPr>
        <w:shd w:val="clear" w:color="auto" w:fill="FFFFFF"/>
        <w:jc w:val="both"/>
        <w:rPr>
          <w:b/>
          <w:sz w:val="28"/>
          <w:szCs w:val="28"/>
        </w:rPr>
      </w:pPr>
      <w:r w:rsidRPr="00231D1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Основные ц</w:t>
      </w:r>
      <w:r w:rsidRPr="00231D14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и</w:t>
      </w:r>
      <w:r w:rsidRPr="00231D14">
        <w:rPr>
          <w:b/>
          <w:sz w:val="28"/>
          <w:szCs w:val="28"/>
        </w:rPr>
        <w:t xml:space="preserve"> и задачи </w:t>
      </w:r>
      <w:r>
        <w:rPr>
          <w:b/>
          <w:sz w:val="28"/>
          <w:szCs w:val="28"/>
        </w:rPr>
        <w:t>п</w:t>
      </w:r>
      <w:r w:rsidRPr="00231D14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, сроки и этапы ее реализации</w:t>
      </w:r>
    </w:p>
    <w:p w:rsidR="00952282" w:rsidRDefault="00952282" w:rsidP="001209EF">
      <w:pPr>
        <w:spacing w:before="100" w:beforeAutospacing="1"/>
        <w:ind w:firstLine="539"/>
        <w:jc w:val="both"/>
        <w:rPr>
          <w:b/>
          <w:color w:val="000000"/>
          <w:sz w:val="28"/>
          <w:szCs w:val="28"/>
        </w:rPr>
      </w:pPr>
    </w:p>
    <w:p w:rsidR="00952282" w:rsidRPr="00FF2391" w:rsidRDefault="00952282" w:rsidP="00120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391">
        <w:rPr>
          <w:sz w:val="28"/>
          <w:szCs w:val="28"/>
        </w:rPr>
        <w:t>Основной целью Программы – является оказание помощи и содействия в защите прав и интересов инвалидов, интеграция инвалидов в общество.</w:t>
      </w:r>
    </w:p>
    <w:p w:rsidR="00952282" w:rsidRPr="003207F2" w:rsidRDefault="00952282" w:rsidP="001209EF">
      <w:pPr>
        <w:spacing w:before="100" w:beforeAutospacing="1"/>
        <w:jc w:val="both"/>
        <w:rPr>
          <w:sz w:val="28"/>
          <w:szCs w:val="28"/>
        </w:rPr>
      </w:pPr>
      <w:r w:rsidRPr="003207F2">
        <w:rPr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:rsidR="00952282" w:rsidRPr="003B3395" w:rsidRDefault="00952282" w:rsidP="001209EF">
      <w:pPr>
        <w:jc w:val="both"/>
        <w:rPr>
          <w:sz w:val="28"/>
          <w:szCs w:val="28"/>
        </w:rPr>
      </w:pPr>
      <w:r w:rsidRPr="003B3395">
        <w:rPr>
          <w:sz w:val="28"/>
          <w:szCs w:val="28"/>
        </w:rPr>
        <w:t>-   формирование доступной среды для инвалидов к информации, учреждениям социальной сферы;</w:t>
      </w:r>
    </w:p>
    <w:p w:rsidR="00952282" w:rsidRDefault="00952282" w:rsidP="001209EF">
      <w:pPr>
        <w:autoSpaceDE w:val="0"/>
        <w:autoSpaceDN w:val="0"/>
        <w:adjustRightInd w:val="0"/>
        <w:ind w:firstLine="540"/>
        <w:jc w:val="both"/>
        <w:outlineLvl w:val="2"/>
        <w:rPr>
          <w:i/>
          <w:color w:val="000000"/>
        </w:rPr>
      </w:pPr>
    </w:p>
    <w:p w:rsidR="00952282" w:rsidRPr="00FF2391" w:rsidRDefault="00952282" w:rsidP="00CA79A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F2391">
        <w:rPr>
          <w:i/>
          <w:color w:val="000000"/>
          <w:sz w:val="28"/>
          <w:szCs w:val="28"/>
        </w:rPr>
        <w:t>Целевым индикатором</w:t>
      </w:r>
      <w:r w:rsidRPr="00FF2391">
        <w:rPr>
          <w:color w:val="000000"/>
          <w:sz w:val="28"/>
          <w:szCs w:val="28"/>
        </w:rPr>
        <w:t xml:space="preserve"> является</w:t>
      </w:r>
      <w:r w:rsidRPr="00FF2391">
        <w:rPr>
          <w:sz w:val="28"/>
          <w:szCs w:val="28"/>
        </w:rPr>
        <w:t xml:space="preserve"> доля инвалидов (детей-инвалидов), которые получат возможность доступа к информационным технологиям и учреждениям социальной сферы и транспортной инфраструктуры, по отношению к общей численности инвалидов, проживающих в Аларском районе.</w:t>
      </w:r>
    </w:p>
    <w:p w:rsidR="00952282" w:rsidRPr="00FF2391" w:rsidRDefault="00952282" w:rsidP="00CA79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391">
        <w:rPr>
          <w:rFonts w:ascii="Times New Roman" w:hAnsi="Times New Roman" w:cs="Times New Roman"/>
          <w:sz w:val="28"/>
          <w:szCs w:val="28"/>
        </w:rPr>
        <w:t>Планируемое изменение показателей реализации Программы приведено в таблице:</w:t>
      </w:r>
    </w:p>
    <w:p w:rsidR="00952282" w:rsidRPr="00FF2391" w:rsidRDefault="00952282" w:rsidP="00CA79AC">
      <w:pPr>
        <w:pStyle w:val="ConsPlusNormal"/>
        <w:widowControl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FF2391">
        <w:rPr>
          <w:rFonts w:ascii="Times New Roman" w:hAnsi="Times New Roman"/>
          <w:i/>
          <w:sz w:val="28"/>
          <w:szCs w:val="28"/>
        </w:rPr>
        <w:t>Ожидаемые результаты  реализации  Программы</w:t>
      </w:r>
    </w:p>
    <w:p w:rsidR="00952282" w:rsidRPr="00FF2391" w:rsidRDefault="00952282" w:rsidP="00CA79AC">
      <w:pPr>
        <w:pStyle w:val="ConsPlusNormal"/>
        <w:widowControl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877"/>
        <w:gridCol w:w="1134"/>
        <w:gridCol w:w="1134"/>
        <w:gridCol w:w="992"/>
        <w:gridCol w:w="992"/>
      </w:tblGrid>
      <w:tr w:rsidR="00952282" w:rsidRPr="00C97746" w:rsidTr="00811995">
        <w:trPr>
          <w:cantSplit/>
          <w:trHeight w:val="60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282" w:rsidRPr="00C97746" w:rsidRDefault="00952282" w:rsidP="00811995">
            <w:r w:rsidRPr="00C97746">
              <w:t xml:space="preserve">Наименование показателей </w:t>
            </w:r>
            <w:r w:rsidRPr="00C97746">
              <w:br/>
              <w:t xml:space="preserve">результативности     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282" w:rsidRPr="00C97746" w:rsidRDefault="00952282" w:rsidP="00811995">
            <w:r w:rsidRPr="00C97746">
              <w:t xml:space="preserve">Единица    </w:t>
            </w:r>
            <w:r w:rsidRPr="00C97746">
              <w:br/>
              <w:t xml:space="preserve">измерения   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 w:rsidRPr="00C97746">
              <w:t xml:space="preserve">Ожидаемые конечные результаты, </w:t>
            </w:r>
            <w:r w:rsidRPr="00C97746">
              <w:br/>
              <w:t xml:space="preserve">предусмотренные программой,  </w:t>
            </w:r>
            <w:r w:rsidRPr="00C97746">
              <w:br/>
              <w:t xml:space="preserve">всего, в том числе по годам  </w:t>
            </w:r>
            <w:r w:rsidRPr="00C97746">
              <w:br/>
              <w:t xml:space="preserve">реализации           </w:t>
            </w:r>
          </w:p>
        </w:tc>
      </w:tr>
      <w:tr w:rsidR="00952282" w:rsidRPr="00C97746" w:rsidTr="00811995"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/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 w:rsidRPr="00C97746"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>
              <w:t>2014</w:t>
            </w:r>
            <w:r w:rsidRPr="00C97746"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2D777E">
            <w:r w:rsidRPr="00C97746">
              <w:t>201</w:t>
            </w:r>
            <w:r>
              <w:t>5</w:t>
            </w:r>
            <w:r w:rsidRPr="00C97746"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2D777E">
            <w:r w:rsidRPr="00C97746">
              <w:t>201</w:t>
            </w:r>
            <w:r>
              <w:t>6</w:t>
            </w:r>
            <w:r w:rsidRPr="00C97746">
              <w:t xml:space="preserve">  </w:t>
            </w:r>
          </w:p>
        </w:tc>
      </w:tr>
      <w:tr w:rsidR="00952282" w:rsidRPr="00C97746" w:rsidTr="00811995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 w:rsidRPr="00C97746">
              <w:t>Устройство внешних</w:t>
            </w:r>
            <w:r>
              <w:t xml:space="preserve"> и внутренних </w:t>
            </w:r>
            <w:r w:rsidRPr="00C97746">
              <w:t xml:space="preserve"> пандусов        </w:t>
            </w:r>
            <w:r w:rsidRPr="00C97746">
              <w:br/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 w:rsidRPr="00C97746">
              <w:t xml:space="preserve">Единиц         </w:t>
            </w:r>
            <w:r w:rsidRPr="00C97746">
              <w:br/>
              <w:t xml:space="preserve">пандусов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>
              <w:t>2</w:t>
            </w:r>
          </w:p>
        </w:tc>
      </w:tr>
      <w:tr w:rsidR="00952282" w:rsidRPr="00C97746" w:rsidTr="00811995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D33C38">
            <w:r w:rsidRPr="00C97746">
              <w:t>Приобретение научной, учебно-методической, справочно-информационной и художественной литературы для инвалидов</w:t>
            </w:r>
            <w:r>
              <w:t>,</w:t>
            </w:r>
            <w:r w:rsidRPr="00C97746">
              <w:t xml:space="preserve"> </w:t>
            </w:r>
            <w:r w:rsidRPr="00604AD7">
              <w:t>"говорящих книг" на  СД- дисках  и аудиокассетах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 w:rsidRPr="00C97746">
              <w:t>Единиц 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C97746" w:rsidRDefault="00952282" w:rsidP="00811995">
            <w:r>
              <w:t>20</w:t>
            </w:r>
          </w:p>
        </w:tc>
      </w:tr>
    </w:tbl>
    <w:p w:rsidR="00952282" w:rsidRPr="001209EF" w:rsidRDefault="00952282" w:rsidP="002D777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09EF">
        <w:rPr>
          <w:sz w:val="28"/>
          <w:szCs w:val="28"/>
        </w:rPr>
        <w:t>Таким образом, к 2016 году исполнение мероприятий программы позволит сформировать условия для устойчивого развития доступной среды для инвалидов в Аларском районе, их интеграции в общество,  повышения уровня и качества их жизни.</w:t>
      </w:r>
    </w:p>
    <w:p w:rsidR="00952282" w:rsidRPr="003F02EE" w:rsidRDefault="00952282" w:rsidP="00CA79AC">
      <w:pPr>
        <w:autoSpaceDE w:val="0"/>
        <w:autoSpaceDN w:val="0"/>
        <w:adjustRightInd w:val="0"/>
        <w:ind w:firstLine="540"/>
        <w:jc w:val="both"/>
        <w:outlineLvl w:val="2"/>
      </w:pPr>
    </w:p>
    <w:p w:rsidR="00952282" w:rsidRPr="00D34064" w:rsidRDefault="00952282" w:rsidP="003A6C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52282" w:rsidRPr="00687687" w:rsidRDefault="00952282" w:rsidP="0068768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687687">
        <w:rPr>
          <w:b/>
          <w:color w:val="000000"/>
          <w:sz w:val="28"/>
          <w:szCs w:val="28"/>
        </w:rPr>
        <w:t xml:space="preserve">Перечень программных мероприятий  </w:t>
      </w:r>
    </w:p>
    <w:p w:rsidR="00952282" w:rsidRDefault="00952282" w:rsidP="00687687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52282" w:rsidRPr="00687687" w:rsidRDefault="00952282" w:rsidP="001209EF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57044D">
        <w:rPr>
          <w:sz w:val="28"/>
          <w:szCs w:val="28"/>
        </w:rPr>
        <w:t>Программа содержит комплекс мероприятий направленных на улучшение социального положения инвалидов, повышения уровня их адаптации в современных условиях, создание благоприятных условий для акт</w:t>
      </w:r>
      <w:r>
        <w:rPr>
          <w:sz w:val="28"/>
          <w:szCs w:val="28"/>
        </w:rPr>
        <w:t>ивного участия в жизни общества.</w:t>
      </w:r>
    </w:p>
    <w:p w:rsidR="00952282" w:rsidRDefault="00952282" w:rsidP="00120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2282" w:rsidRDefault="00952282" w:rsidP="00134AB9">
      <w:pPr>
        <w:jc w:val="center"/>
      </w:pPr>
    </w:p>
    <w:p w:rsidR="00952282" w:rsidRDefault="00952282" w:rsidP="00134AB9">
      <w:pPr>
        <w:jc w:val="center"/>
      </w:pPr>
    </w:p>
    <w:p w:rsidR="00952282" w:rsidRDefault="00952282" w:rsidP="00134AB9">
      <w:pPr>
        <w:jc w:val="center"/>
      </w:pPr>
    </w:p>
    <w:p w:rsidR="00952282" w:rsidRDefault="00952282" w:rsidP="00134AB9">
      <w:pPr>
        <w:jc w:val="center"/>
      </w:pPr>
    </w:p>
    <w:p w:rsidR="00952282" w:rsidRDefault="00952282" w:rsidP="00134AB9">
      <w:pPr>
        <w:jc w:val="center"/>
      </w:pPr>
    </w:p>
    <w:p w:rsidR="00952282" w:rsidRDefault="00952282" w:rsidP="00134AB9">
      <w:pPr>
        <w:jc w:val="center"/>
      </w:pPr>
    </w:p>
    <w:p w:rsidR="00952282" w:rsidRDefault="00952282" w:rsidP="00134AB9">
      <w:pPr>
        <w:jc w:val="center"/>
      </w:pPr>
    </w:p>
    <w:p w:rsidR="00952282" w:rsidRDefault="00952282" w:rsidP="00134AB9">
      <w:pPr>
        <w:jc w:val="center"/>
      </w:pPr>
    </w:p>
    <w:p w:rsidR="00952282" w:rsidRDefault="00952282" w:rsidP="00134AB9">
      <w:pPr>
        <w:jc w:val="center"/>
      </w:pPr>
    </w:p>
    <w:p w:rsidR="00952282" w:rsidRDefault="00952282" w:rsidP="00134AB9">
      <w:pPr>
        <w:jc w:val="center"/>
      </w:pPr>
    </w:p>
    <w:p w:rsidR="00952282" w:rsidRDefault="00952282" w:rsidP="00134AB9">
      <w:pPr>
        <w:jc w:val="center"/>
      </w:pPr>
    </w:p>
    <w:p w:rsidR="00952282" w:rsidRDefault="00952282" w:rsidP="0017548C"/>
    <w:p w:rsidR="00952282" w:rsidRDefault="00952282" w:rsidP="0017548C"/>
    <w:p w:rsidR="00952282" w:rsidRPr="00FA720D" w:rsidRDefault="00952282" w:rsidP="00FF2391">
      <w:pPr>
        <w:jc w:val="center"/>
      </w:pPr>
      <w:r w:rsidRPr="00FA720D">
        <w:t>МЕРОПРИЯТИЯ ПРОГРАММЫ</w:t>
      </w:r>
    </w:p>
    <w:p w:rsidR="00952282" w:rsidRDefault="00952282" w:rsidP="00134AB9">
      <w:pPr>
        <w:jc w:val="center"/>
      </w:pPr>
    </w:p>
    <w:p w:rsidR="00952282" w:rsidRDefault="00952282" w:rsidP="00134AB9">
      <w:pPr>
        <w:jc w:val="center"/>
      </w:pPr>
    </w:p>
    <w:tbl>
      <w:tblPr>
        <w:tblpPr w:leftFromText="180" w:rightFromText="180" w:vertAnchor="page" w:horzAnchor="margin" w:tblpY="1711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993"/>
        <w:gridCol w:w="708"/>
        <w:gridCol w:w="1134"/>
        <w:gridCol w:w="1134"/>
        <w:gridCol w:w="2268"/>
      </w:tblGrid>
      <w:tr w:rsidR="00952282" w:rsidRPr="00FA720D" w:rsidTr="0017548C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 w:rsidRPr="00FA720D">
              <w:t xml:space="preserve">N  </w:t>
            </w:r>
            <w:r w:rsidRPr="00FA720D">
              <w:br/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 w:rsidRPr="00FA720D">
              <w:t xml:space="preserve">Программные   </w:t>
            </w:r>
            <w:r w:rsidRPr="00FA720D">
              <w:br/>
              <w:t xml:space="preserve">мероприятия,   </w:t>
            </w:r>
            <w:r w:rsidRPr="00FA720D">
              <w:br/>
              <w:t xml:space="preserve">обеспечивающие  </w:t>
            </w:r>
            <w:r w:rsidRPr="00FA720D">
              <w:br/>
              <w:t>выполнение задачи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>
              <w:t>Объемы финансирования,</w:t>
            </w:r>
            <w:r w:rsidRPr="00FA720D">
              <w:t xml:space="preserve"> рублей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 w:rsidRPr="00E643EB">
              <w:t>Исполнители</w:t>
            </w:r>
          </w:p>
        </w:tc>
      </w:tr>
      <w:tr w:rsidR="00952282" w:rsidRPr="00FA720D" w:rsidTr="0017548C">
        <w:trPr>
          <w:cantSplit/>
          <w:trHeight w:val="24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82" w:rsidRPr="00FA720D" w:rsidRDefault="00952282" w:rsidP="003B3395"/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2282" w:rsidRPr="00FA720D" w:rsidRDefault="00952282" w:rsidP="003B3395"/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 w:rsidRPr="00FA720D">
              <w:t xml:space="preserve">всего 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 w:rsidRPr="00FA720D">
              <w:t xml:space="preserve">в том числе по годам: 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282" w:rsidRPr="00FA720D" w:rsidRDefault="00952282" w:rsidP="003B3395"/>
        </w:tc>
      </w:tr>
      <w:tr w:rsidR="00952282" w:rsidRPr="00FA720D" w:rsidTr="0017548C">
        <w:trPr>
          <w:cantSplit/>
          <w:trHeight w:val="36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82" w:rsidRPr="00FA720D" w:rsidRDefault="00952282" w:rsidP="003B3395"/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82" w:rsidRPr="00FA720D" w:rsidRDefault="00952282" w:rsidP="003B3395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82" w:rsidRPr="00FA720D" w:rsidRDefault="00952282" w:rsidP="003B3395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 w:rsidRPr="00FA720D">
              <w:t>201</w:t>
            </w:r>
            <w:r>
              <w:t>5</w:t>
            </w:r>
            <w:r w:rsidRPr="00FA720D"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 w:rsidRPr="00FA720D">
              <w:t>201</w:t>
            </w:r>
            <w:r>
              <w:t>6</w:t>
            </w:r>
            <w:r w:rsidRPr="00FA720D">
              <w:t xml:space="preserve"> 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/>
        </w:tc>
      </w:tr>
      <w:tr w:rsidR="00952282" w:rsidRPr="00FA720D" w:rsidTr="0017548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 w:rsidRPr="00FA720D">
              <w:t xml:space="preserve">1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 w:rsidRPr="00FA720D">
              <w:t xml:space="preserve">2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>
              <w:t>4</w:t>
            </w:r>
            <w:r w:rsidRPr="00FA720D"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>
              <w:t>5</w:t>
            </w:r>
            <w:r w:rsidRPr="00FA720D"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r>
              <w:t>6</w:t>
            </w:r>
            <w:r w:rsidRPr="00FA720D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Default="00952282" w:rsidP="003B3395">
            <w:r>
              <w:t>7</w:t>
            </w:r>
          </w:p>
        </w:tc>
      </w:tr>
      <w:tr w:rsidR="00952282" w:rsidRPr="00FA720D" w:rsidTr="0017548C">
        <w:trPr>
          <w:cantSplit/>
          <w:trHeight w:val="240"/>
        </w:trPr>
        <w:tc>
          <w:tcPr>
            <w:tcW w:w="7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pPr>
              <w:pStyle w:val="ListParagraph"/>
              <w:numPr>
                <w:ilvl w:val="0"/>
                <w:numId w:val="4"/>
              </w:numPr>
            </w:pPr>
            <w:r w:rsidRPr="00FA720D">
              <w:t>Формирование доступной среды для инвалидов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3B3395">
            <w:pPr>
              <w:pStyle w:val="ListParagraph"/>
            </w:pPr>
          </w:p>
        </w:tc>
      </w:tr>
      <w:tr w:rsidR="00952282" w:rsidRPr="00FA720D" w:rsidTr="0017548C">
        <w:trPr>
          <w:cantSplit/>
          <w:trHeight w:val="197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1.1</w:t>
            </w:r>
            <w:r w:rsidRPr="00FA720D"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17548C" w:rsidRDefault="00952282" w:rsidP="00FF2391">
            <w:r w:rsidRPr="0017548C">
              <w:rPr>
                <w:sz w:val="22"/>
                <w:szCs w:val="22"/>
              </w:rPr>
              <w:t>Устройство внешних и внутренних пандусов в учреждениях культуры  муз. им.Вампилова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96000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48000,0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48000,0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17548C" w:rsidRDefault="00952282" w:rsidP="00FF2391">
            <w:pPr>
              <w:rPr>
                <w:sz w:val="20"/>
                <w:szCs w:val="20"/>
              </w:rPr>
            </w:pPr>
            <w:r w:rsidRPr="0017548C">
              <w:rPr>
                <w:sz w:val="20"/>
                <w:szCs w:val="20"/>
              </w:rPr>
              <w:t xml:space="preserve">Комитет по ЖКХ, транспорту, связи, капитальному строительству и архитектуре </w:t>
            </w:r>
            <w:r w:rsidRPr="0017548C">
              <w:rPr>
                <w:bCs/>
                <w:sz w:val="20"/>
                <w:szCs w:val="20"/>
              </w:rPr>
              <w:t>администрации муниципального образования «Аларский район»</w:t>
            </w:r>
          </w:p>
        </w:tc>
      </w:tr>
      <w:tr w:rsidR="00952282" w:rsidRPr="00FA720D" w:rsidTr="0017548C">
        <w:trPr>
          <w:cantSplit/>
          <w:trHeight w:val="40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1.2</w:t>
            </w:r>
            <w:r w:rsidRPr="00FA720D"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17548C" w:rsidRDefault="00952282" w:rsidP="00D33C38">
            <w:r w:rsidRPr="0017548C">
              <w:rPr>
                <w:sz w:val="22"/>
                <w:szCs w:val="22"/>
              </w:rPr>
              <w:t>Приобретение научной, учебно-методической, справочно-информационной и художественной литературы для инвалидов,  "говорящих книг" на  СД- дисках  и аудиокассетах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4000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2000,0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17548C" w:rsidRDefault="00952282" w:rsidP="00FF2391">
            <w:pPr>
              <w:rPr>
                <w:sz w:val="20"/>
                <w:szCs w:val="20"/>
              </w:rPr>
            </w:pPr>
            <w:r w:rsidRPr="0017548C">
              <w:rPr>
                <w:bCs/>
                <w:sz w:val="20"/>
                <w:szCs w:val="20"/>
              </w:rPr>
              <w:t>МБУК « Межпоселенческая центральная библиотека им.  А.В.Вампилова»</w:t>
            </w:r>
          </w:p>
        </w:tc>
      </w:tr>
      <w:tr w:rsidR="00952282" w:rsidRPr="00FA720D" w:rsidTr="0017548C">
        <w:trPr>
          <w:cantSplit/>
          <w:trHeight w:val="406"/>
        </w:trPr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 w:rsidRPr="00FA720D"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>
            <w:r>
              <w:t>50000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82" w:rsidRPr="00FA720D" w:rsidRDefault="00952282" w:rsidP="00FF2391"/>
        </w:tc>
      </w:tr>
    </w:tbl>
    <w:p w:rsidR="00952282" w:rsidRDefault="00952282" w:rsidP="0017548C">
      <w:pPr>
        <w:pStyle w:val="table1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654B85">
        <w:rPr>
          <w:b/>
          <w:sz w:val="28"/>
          <w:szCs w:val="28"/>
        </w:rPr>
        <w:t>Обоснование р</w:t>
      </w:r>
      <w:r>
        <w:rPr>
          <w:b/>
          <w:sz w:val="28"/>
          <w:szCs w:val="28"/>
        </w:rPr>
        <w:t>есурсного обеспечения программы</w:t>
      </w:r>
    </w:p>
    <w:p w:rsidR="00952282" w:rsidRDefault="00952282" w:rsidP="0017548C">
      <w:pPr>
        <w:pStyle w:val="table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52282" w:rsidRDefault="00952282" w:rsidP="0017548C">
      <w:pPr>
        <w:pStyle w:val="table1"/>
        <w:spacing w:after="0"/>
        <w:rPr>
          <w:color w:val="0D0D0D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C0D96">
        <w:rPr>
          <w:color w:val="0D0D0D"/>
          <w:sz w:val="28"/>
          <w:szCs w:val="28"/>
        </w:rPr>
        <w:t>Финансовое обеспечение мероприятий Программы осуществляется за счет бюджета Аларского района</w:t>
      </w:r>
      <w:r>
        <w:rPr>
          <w:color w:val="0D0D0D"/>
          <w:sz w:val="28"/>
          <w:szCs w:val="28"/>
        </w:rPr>
        <w:t>.</w:t>
      </w:r>
    </w:p>
    <w:p w:rsidR="00952282" w:rsidRPr="0017548C" w:rsidRDefault="00952282" w:rsidP="0017548C">
      <w:pPr>
        <w:pStyle w:val="table1"/>
        <w:spacing w:after="0"/>
        <w:rPr>
          <w:b/>
          <w:sz w:val="28"/>
          <w:szCs w:val="28"/>
        </w:rPr>
      </w:pPr>
      <w:r>
        <w:rPr>
          <w:color w:val="0D0D0D"/>
          <w:sz w:val="28"/>
          <w:szCs w:val="28"/>
        </w:rPr>
        <w:t xml:space="preserve">     </w:t>
      </w:r>
      <w:r w:rsidRPr="00D31418">
        <w:rPr>
          <w:color w:val="000000"/>
          <w:sz w:val="28"/>
          <w:szCs w:val="28"/>
        </w:rPr>
        <w:t>Реальные расходы по источникам финансирования подлежат ежегодному рассмотрению и  уточнению.</w:t>
      </w:r>
    </w:p>
    <w:p w:rsidR="00952282" w:rsidRPr="00B12714" w:rsidRDefault="00952282" w:rsidP="00374459">
      <w:pPr>
        <w:spacing w:before="12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813"/>
        <w:gridCol w:w="1816"/>
        <w:gridCol w:w="2348"/>
      </w:tblGrid>
      <w:tr w:rsidR="00952282" w:rsidRPr="0008172D" w:rsidTr="00CB37F8">
        <w:trPr>
          <w:trHeight w:val="255"/>
        </w:trPr>
        <w:tc>
          <w:tcPr>
            <w:tcW w:w="2211" w:type="dxa"/>
            <w:vMerge w:val="restart"/>
          </w:tcPr>
          <w:p w:rsidR="00952282" w:rsidRPr="00E8135C" w:rsidRDefault="00952282" w:rsidP="00CB37F8">
            <w:pPr>
              <w:rPr>
                <w:szCs w:val="28"/>
              </w:rPr>
            </w:pPr>
            <w:r w:rsidRPr="00E8135C">
              <w:rPr>
                <w:szCs w:val="28"/>
              </w:rPr>
              <w:t>Источники  финансирования</w:t>
            </w:r>
          </w:p>
        </w:tc>
        <w:tc>
          <w:tcPr>
            <w:tcW w:w="5977" w:type="dxa"/>
            <w:gridSpan w:val="3"/>
          </w:tcPr>
          <w:p w:rsidR="00952282" w:rsidRPr="00E8135C" w:rsidRDefault="00952282" w:rsidP="00CB37F8">
            <w:pPr>
              <w:rPr>
                <w:szCs w:val="28"/>
              </w:rPr>
            </w:pPr>
            <w:r w:rsidRPr="00E8135C">
              <w:rPr>
                <w:szCs w:val="28"/>
              </w:rPr>
              <w:t xml:space="preserve">                Объем  финансирования, тыс. руб.</w:t>
            </w:r>
          </w:p>
        </w:tc>
      </w:tr>
      <w:tr w:rsidR="00952282" w:rsidRPr="0008172D" w:rsidTr="00CB37F8">
        <w:trPr>
          <w:trHeight w:val="375"/>
        </w:trPr>
        <w:tc>
          <w:tcPr>
            <w:tcW w:w="2211" w:type="dxa"/>
            <w:vMerge/>
          </w:tcPr>
          <w:p w:rsidR="00952282" w:rsidRPr="00E8135C" w:rsidRDefault="00952282" w:rsidP="00CB37F8">
            <w:pPr>
              <w:rPr>
                <w:szCs w:val="28"/>
              </w:rPr>
            </w:pPr>
          </w:p>
        </w:tc>
        <w:tc>
          <w:tcPr>
            <w:tcW w:w="1813" w:type="dxa"/>
          </w:tcPr>
          <w:p w:rsidR="00952282" w:rsidRPr="00E8135C" w:rsidRDefault="00952282" w:rsidP="00CB37F8">
            <w:pPr>
              <w:rPr>
                <w:szCs w:val="28"/>
              </w:rPr>
            </w:pPr>
            <w:r w:rsidRPr="00E8135C">
              <w:rPr>
                <w:szCs w:val="28"/>
              </w:rPr>
              <w:t xml:space="preserve">   2014</w:t>
            </w:r>
          </w:p>
        </w:tc>
        <w:tc>
          <w:tcPr>
            <w:tcW w:w="1816" w:type="dxa"/>
          </w:tcPr>
          <w:p w:rsidR="00952282" w:rsidRPr="00E8135C" w:rsidRDefault="00952282" w:rsidP="00CB37F8">
            <w:pPr>
              <w:rPr>
                <w:szCs w:val="28"/>
              </w:rPr>
            </w:pPr>
            <w:r w:rsidRPr="00E8135C">
              <w:rPr>
                <w:szCs w:val="28"/>
              </w:rPr>
              <w:t xml:space="preserve">    2015</w:t>
            </w:r>
          </w:p>
        </w:tc>
        <w:tc>
          <w:tcPr>
            <w:tcW w:w="2348" w:type="dxa"/>
          </w:tcPr>
          <w:p w:rsidR="00952282" w:rsidRPr="00E8135C" w:rsidRDefault="00952282" w:rsidP="00CB37F8">
            <w:pPr>
              <w:rPr>
                <w:szCs w:val="28"/>
              </w:rPr>
            </w:pPr>
            <w:r w:rsidRPr="00E8135C">
              <w:rPr>
                <w:szCs w:val="28"/>
              </w:rPr>
              <w:t xml:space="preserve">      2016</w:t>
            </w:r>
          </w:p>
          <w:p w:rsidR="00952282" w:rsidRPr="00E8135C" w:rsidRDefault="00952282" w:rsidP="00CB37F8">
            <w:pPr>
              <w:rPr>
                <w:szCs w:val="28"/>
              </w:rPr>
            </w:pPr>
            <w:r w:rsidRPr="00E8135C">
              <w:rPr>
                <w:szCs w:val="28"/>
              </w:rPr>
              <w:t xml:space="preserve">    </w:t>
            </w:r>
          </w:p>
        </w:tc>
      </w:tr>
      <w:tr w:rsidR="00952282" w:rsidRPr="0008172D" w:rsidTr="00CB37F8">
        <w:trPr>
          <w:trHeight w:val="70"/>
        </w:trPr>
        <w:tc>
          <w:tcPr>
            <w:tcW w:w="2211" w:type="dxa"/>
          </w:tcPr>
          <w:p w:rsidR="00952282" w:rsidRPr="00E8135C" w:rsidRDefault="00952282" w:rsidP="00CB37F8">
            <w:pPr>
              <w:rPr>
                <w:szCs w:val="28"/>
              </w:rPr>
            </w:pPr>
          </w:p>
          <w:p w:rsidR="00952282" w:rsidRPr="00E8135C" w:rsidRDefault="00952282" w:rsidP="00CB37F8">
            <w:pPr>
              <w:rPr>
                <w:szCs w:val="28"/>
              </w:rPr>
            </w:pPr>
            <w:r>
              <w:rPr>
                <w:szCs w:val="28"/>
              </w:rPr>
              <w:t>Местный</w:t>
            </w:r>
            <w:r w:rsidRPr="00E8135C">
              <w:rPr>
                <w:szCs w:val="28"/>
              </w:rPr>
              <w:t xml:space="preserve">  бюджет</w:t>
            </w:r>
          </w:p>
          <w:p w:rsidR="00952282" w:rsidRPr="00E8135C" w:rsidRDefault="00952282" w:rsidP="00CB37F8">
            <w:pPr>
              <w:rPr>
                <w:szCs w:val="28"/>
              </w:rPr>
            </w:pPr>
          </w:p>
          <w:p w:rsidR="00952282" w:rsidRPr="00E8135C" w:rsidRDefault="00952282" w:rsidP="00CB37F8">
            <w:pPr>
              <w:rPr>
                <w:szCs w:val="28"/>
              </w:rPr>
            </w:pPr>
          </w:p>
          <w:p w:rsidR="00952282" w:rsidRPr="00E8135C" w:rsidRDefault="00952282" w:rsidP="00CB37F8">
            <w:pPr>
              <w:rPr>
                <w:szCs w:val="28"/>
              </w:rPr>
            </w:pPr>
          </w:p>
        </w:tc>
        <w:tc>
          <w:tcPr>
            <w:tcW w:w="1813" w:type="dxa"/>
          </w:tcPr>
          <w:p w:rsidR="00952282" w:rsidRPr="00E8135C" w:rsidRDefault="00952282" w:rsidP="00CB37F8">
            <w:pPr>
              <w:jc w:val="center"/>
              <w:rPr>
                <w:szCs w:val="28"/>
              </w:rPr>
            </w:pPr>
          </w:p>
          <w:p w:rsidR="00952282" w:rsidRPr="00E8135C" w:rsidRDefault="00952282" w:rsidP="00CB37F8">
            <w:pPr>
              <w:jc w:val="center"/>
              <w:rPr>
                <w:szCs w:val="28"/>
              </w:rPr>
            </w:pPr>
          </w:p>
          <w:p w:rsidR="00952282" w:rsidRPr="00E8135C" w:rsidRDefault="00952282" w:rsidP="003B3395">
            <w:pPr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r w:rsidRPr="00E8135C">
              <w:rPr>
                <w:szCs w:val="28"/>
              </w:rPr>
              <w:t>т.р.</w:t>
            </w:r>
          </w:p>
        </w:tc>
        <w:tc>
          <w:tcPr>
            <w:tcW w:w="1816" w:type="dxa"/>
          </w:tcPr>
          <w:p w:rsidR="00952282" w:rsidRPr="00E8135C" w:rsidRDefault="00952282" w:rsidP="00CB37F8">
            <w:pPr>
              <w:jc w:val="center"/>
              <w:rPr>
                <w:szCs w:val="28"/>
              </w:rPr>
            </w:pPr>
          </w:p>
          <w:p w:rsidR="00952282" w:rsidRPr="00E8135C" w:rsidRDefault="00952282" w:rsidP="00CB37F8">
            <w:pPr>
              <w:jc w:val="center"/>
              <w:rPr>
                <w:szCs w:val="28"/>
              </w:rPr>
            </w:pPr>
          </w:p>
          <w:p w:rsidR="00952282" w:rsidRPr="00E8135C" w:rsidRDefault="00952282" w:rsidP="00CB37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50,0 </w:t>
            </w:r>
            <w:r w:rsidRPr="00E8135C">
              <w:rPr>
                <w:szCs w:val="28"/>
              </w:rPr>
              <w:t>т.р.</w:t>
            </w:r>
          </w:p>
        </w:tc>
        <w:tc>
          <w:tcPr>
            <w:tcW w:w="2348" w:type="dxa"/>
          </w:tcPr>
          <w:p w:rsidR="00952282" w:rsidRPr="00E8135C" w:rsidRDefault="00952282" w:rsidP="00CB37F8">
            <w:pPr>
              <w:jc w:val="center"/>
              <w:rPr>
                <w:szCs w:val="28"/>
              </w:rPr>
            </w:pPr>
          </w:p>
          <w:p w:rsidR="00952282" w:rsidRPr="00E8135C" w:rsidRDefault="00952282" w:rsidP="00CB37F8">
            <w:pPr>
              <w:jc w:val="center"/>
              <w:rPr>
                <w:szCs w:val="28"/>
              </w:rPr>
            </w:pPr>
          </w:p>
          <w:p w:rsidR="00952282" w:rsidRPr="00E8135C" w:rsidRDefault="00952282" w:rsidP="00CB37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50,0 </w:t>
            </w:r>
            <w:r w:rsidRPr="00E8135C">
              <w:rPr>
                <w:szCs w:val="28"/>
              </w:rPr>
              <w:t>т.р.</w:t>
            </w:r>
          </w:p>
          <w:p w:rsidR="00952282" w:rsidRPr="00E8135C" w:rsidRDefault="00952282" w:rsidP="00CB37F8">
            <w:pPr>
              <w:jc w:val="center"/>
              <w:rPr>
                <w:szCs w:val="28"/>
              </w:rPr>
            </w:pPr>
          </w:p>
          <w:p w:rsidR="00952282" w:rsidRPr="00E8135C" w:rsidRDefault="00952282" w:rsidP="00CB37F8">
            <w:pPr>
              <w:jc w:val="center"/>
              <w:rPr>
                <w:szCs w:val="28"/>
              </w:rPr>
            </w:pPr>
          </w:p>
          <w:p w:rsidR="00952282" w:rsidRPr="00E8135C" w:rsidRDefault="00952282" w:rsidP="00CB37F8">
            <w:pPr>
              <w:jc w:val="center"/>
              <w:rPr>
                <w:szCs w:val="28"/>
              </w:rPr>
            </w:pPr>
          </w:p>
        </w:tc>
      </w:tr>
      <w:tr w:rsidR="00952282" w:rsidRPr="0008172D" w:rsidTr="00CB37F8">
        <w:trPr>
          <w:trHeight w:val="70"/>
        </w:trPr>
        <w:tc>
          <w:tcPr>
            <w:tcW w:w="2211" w:type="dxa"/>
          </w:tcPr>
          <w:p w:rsidR="00952282" w:rsidRPr="00E8135C" w:rsidRDefault="00952282" w:rsidP="00CB37F8">
            <w:pPr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5977" w:type="dxa"/>
            <w:gridSpan w:val="3"/>
          </w:tcPr>
          <w:p w:rsidR="00952282" w:rsidRPr="00E8135C" w:rsidRDefault="00952282" w:rsidP="00CB37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</w:tbl>
    <w:p w:rsidR="00952282" w:rsidRPr="00B12714" w:rsidRDefault="00952282" w:rsidP="003A6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2282" w:rsidRPr="005B1EE5" w:rsidRDefault="00952282" w:rsidP="003A6C03">
      <w:pPr>
        <w:shd w:val="clear" w:color="auto" w:fill="FFFFFF"/>
        <w:tabs>
          <w:tab w:val="left" w:pos="4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B1EE5">
        <w:rPr>
          <w:b/>
          <w:sz w:val="28"/>
          <w:szCs w:val="28"/>
        </w:rPr>
        <w:t>. Механизм реализации Программы</w:t>
      </w:r>
      <w:r>
        <w:rPr>
          <w:b/>
          <w:sz w:val="28"/>
          <w:szCs w:val="28"/>
        </w:rPr>
        <w:t xml:space="preserve"> и координация программных мероприятий</w:t>
      </w:r>
    </w:p>
    <w:p w:rsidR="00952282" w:rsidRPr="005B1EE5" w:rsidRDefault="00952282" w:rsidP="007C2D60">
      <w:pPr>
        <w:shd w:val="clear" w:color="auto" w:fill="FFFFFF"/>
        <w:ind w:firstLine="720"/>
        <w:jc w:val="both"/>
        <w:rPr>
          <w:sz w:val="28"/>
          <w:szCs w:val="28"/>
        </w:rPr>
      </w:pPr>
      <w:r w:rsidRPr="005B1EE5">
        <w:rPr>
          <w:sz w:val="28"/>
          <w:szCs w:val="28"/>
        </w:rPr>
        <w:t>В процессе реализации Программы осуществляется комплекс мероприятий по оценке и мониторингу, в целях сбора информации о достижении результатов и  выполнении программных процессов. На основе этих данных определяется эффективность стратегии и методов реализации Программы, осуществляется выбор корректирующих или регулирующих мер.</w:t>
      </w:r>
      <w:r w:rsidRPr="005B1EE5">
        <w:rPr>
          <w:i/>
          <w:sz w:val="28"/>
          <w:szCs w:val="28"/>
        </w:rPr>
        <w:t xml:space="preserve"> </w:t>
      </w:r>
    </w:p>
    <w:p w:rsidR="00952282" w:rsidRPr="005B1EE5" w:rsidRDefault="00952282" w:rsidP="007C2D60">
      <w:pPr>
        <w:shd w:val="clear" w:color="auto" w:fill="FFFFFF"/>
        <w:ind w:firstLine="720"/>
        <w:jc w:val="both"/>
        <w:rPr>
          <w:sz w:val="28"/>
          <w:szCs w:val="28"/>
        </w:rPr>
      </w:pPr>
      <w:r w:rsidRPr="005B1EE5">
        <w:rPr>
          <w:sz w:val="28"/>
          <w:szCs w:val="28"/>
        </w:rPr>
        <w:t>Мониторинг программы улучшения демографической ситуации муниципального района представляет собой процесс сбора и анализа данных с целью измерения достижений, полученных в ходе реализации программы, по сравнению с ожидавшимися результатами. Мониторинг обычно измеряет промежуточные шаги в процессе достижения поставленных целей и задач. Информация, полученная в ходе мониторинга, может быть использована для определения - насколько удалось выполнить поставленные задачи, а также может помочь внести необходимые корректировки в процесс внедрения программы с целью обеспечения соблюдения поставленных целей. Мониторинг проводится регулярно на протяжении всего процесса реализации программы.</w:t>
      </w:r>
    </w:p>
    <w:p w:rsidR="00952282" w:rsidRPr="005B1EE5" w:rsidRDefault="00952282" w:rsidP="003A6C03">
      <w:pPr>
        <w:shd w:val="clear" w:color="auto" w:fill="FFFFFF"/>
        <w:tabs>
          <w:tab w:val="left" w:pos="4440"/>
        </w:tabs>
        <w:ind w:firstLine="720"/>
        <w:jc w:val="center"/>
        <w:rPr>
          <w:b/>
          <w:sz w:val="28"/>
          <w:szCs w:val="28"/>
        </w:rPr>
      </w:pPr>
    </w:p>
    <w:p w:rsidR="00952282" w:rsidRPr="008D563F" w:rsidRDefault="00952282" w:rsidP="00654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282" w:rsidRDefault="00952282" w:rsidP="002D2FB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</w:p>
    <w:p w:rsidR="00952282" w:rsidRPr="00A53EE3" w:rsidRDefault="00952282" w:rsidP="0022098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53EE3">
        <w:rPr>
          <w:b/>
          <w:sz w:val="28"/>
          <w:szCs w:val="28"/>
          <w:lang w:eastAsia="en-US"/>
        </w:rPr>
        <w:t>6. Организация управления программой и</w:t>
      </w:r>
    </w:p>
    <w:p w:rsidR="00952282" w:rsidRPr="00A53EE3" w:rsidRDefault="00952282" w:rsidP="0022098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</w:t>
      </w:r>
      <w:r w:rsidRPr="00A53EE3">
        <w:rPr>
          <w:b/>
          <w:sz w:val="28"/>
          <w:szCs w:val="28"/>
          <w:lang w:eastAsia="en-US"/>
        </w:rPr>
        <w:t>онтроль за ходом ее</w:t>
      </w:r>
      <w:r>
        <w:rPr>
          <w:b/>
          <w:sz w:val="28"/>
          <w:szCs w:val="28"/>
          <w:lang w:eastAsia="en-US"/>
        </w:rPr>
        <w:t xml:space="preserve"> реализации</w:t>
      </w:r>
    </w:p>
    <w:p w:rsidR="00952282" w:rsidRDefault="00952282" w:rsidP="00A931C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</w:p>
    <w:p w:rsidR="00952282" w:rsidRPr="00A931C8" w:rsidRDefault="00952282" w:rsidP="00A931C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</w:t>
      </w:r>
      <w:r w:rsidRPr="00673619">
        <w:rPr>
          <w:sz w:val="28"/>
          <w:szCs w:val="28"/>
        </w:rPr>
        <w:t xml:space="preserve">Управление по  исполнению Программы  осуществляет  Администрация  муниципального образования « Аларский район» и Отдел экономики </w:t>
      </w:r>
      <w:r>
        <w:rPr>
          <w:sz w:val="28"/>
          <w:szCs w:val="28"/>
        </w:rPr>
        <w:t xml:space="preserve">и </w:t>
      </w:r>
      <w:r w:rsidRPr="00673619">
        <w:rPr>
          <w:sz w:val="28"/>
          <w:szCs w:val="28"/>
        </w:rPr>
        <w:t xml:space="preserve">прогнозирования </w:t>
      </w:r>
      <w:r>
        <w:rPr>
          <w:sz w:val="28"/>
          <w:szCs w:val="28"/>
        </w:rPr>
        <w:t xml:space="preserve"> администрации МО «</w:t>
      </w:r>
      <w:r w:rsidRPr="00673619">
        <w:rPr>
          <w:sz w:val="28"/>
          <w:szCs w:val="28"/>
        </w:rPr>
        <w:t>Аларск</w:t>
      </w:r>
      <w:r>
        <w:rPr>
          <w:sz w:val="28"/>
          <w:szCs w:val="28"/>
        </w:rPr>
        <w:t>ий</w:t>
      </w:r>
      <w:r w:rsidRPr="006736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673619">
        <w:rPr>
          <w:sz w:val="28"/>
          <w:szCs w:val="28"/>
        </w:rPr>
        <w:t>, а  контроль  за  исполнением  Программы осуществляет отдел экономики и прогнозирования, Комитет  по финансам  администрации   МО « Аларский  район».</w:t>
      </w:r>
    </w:p>
    <w:p w:rsidR="00952282" w:rsidRPr="00673619" w:rsidRDefault="00952282" w:rsidP="00A931C8">
      <w:pPr>
        <w:jc w:val="both"/>
        <w:rPr>
          <w:sz w:val="28"/>
          <w:szCs w:val="28"/>
        </w:rPr>
      </w:pPr>
      <w:r w:rsidRPr="00673619">
        <w:rPr>
          <w:sz w:val="28"/>
          <w:szCs w:val="28"/>
        </w:rPr>
        <w:t xml:space="preserve">        Учреждения  района и  структурные  подразделения   Администрации   района  указанные   первыми   в  графе «Исполнитель»  раздела « Система   мероприятий   программы»  являются    ответственными   исполнителями   за выполнение   мероприятия,  организуют   взаимодействие  с  другими  исполнителями. Отчет  о проделанной   работе   и обобщенную   информацию   о  ходе   и результатах   выполнения   мероприятий  Программы  готовит  отдел экономики и прогнозирования  Аларского   </w:t>
      </w:r>
      <w:r>
        <w:rPr>
          <w:sz w:val="28"/>
          <w:szCs w:val="28"/>
        </w:rPr>
        <w:t>района    ежеквартально   до  15</w:t>
      </w:r>
      <w:r w:rsidRPr="00673619">
        <w:rPr>
          <w:sz w:val="28"/>
          <w:szCs w:val="28"/>
        </w:rPr>
        <w:t xml:space="preserve"> числа  месяца  следующего  за  отчетным.</w:t>
      </w:r>
    </w:p>
    <w:p w:rsidR="00952282" w:rsidRPr="00673619" w:rsidRDefault="00952282" w:rsidP="00A931C8">
      <w:pPr>
        <w:jc w:val="both"/>
        <w:rPr>
          <w:sz w:val="28"/>
          <w:szCs w:val="28"/>
        </w:rPr>
      </w:pPr>
      <w:r w:rsidRPr="00673619">
        <w:rPr>
          <w:sz w:val="28"/>
          <w:szCs w:val="28"/>
        </w:rPr>
        <w:t xml:space="preserve">        Подготовка   итоговой  информации  мэру  Аларского  района  по  выполнению   Программы   в  целом  осуществляется     Отдел экономики и прогнозирования  Аларского  района  до  01  марта     года  следующим   за  отчетным. Одновременно отчет о реализации мероприятий программы принимается на Думе МО «Аларский район» по итогам финансового года.</w:t>
      </w:r>
    </w:p>
    <w:p w:rsidR="00952282" w:rsidRPr="00673619" w:rsidRDefault="00952282" w:rsidP="00A931C8">
      <w:pPr>
        <w:jc w:val="both"/>
        <w:rPr>
          <w:sz w:val="28"/>
          <w:szCs w:val="28"/>
        </w:rPr>
      </w:pPr>
      <w:r w:rsidRPr="00673619">
        <w:rPr>
          <w:sz w:val="28"/>
          <w:szCs w:val="28"/>
        </w:rPr>
        <w:t xml:space="preserve">         Ход   и  результаты    выполнения    мероприятий   могут   быть   рассмотрены  на   заседаниях при  Мэре  Аларского  района. </w:t>
      </w:r>
    </w:p>
    <w:p w:rsidR="00952282" w:rsidRPr="00673619" w:rsidRDefault="00952282" w:rsidP="00A931C8">
      <w:pPr>
        <w:jc w:val="both"/>
        <w:rPr>
          <w:sz w:val="28"/>
          <w:szCs w:val="28"/>
        </w:rPr>
      </w:pPr>
      <w:r w:rsidRPr="00673619">
        <w:rPr>
          <w:sz w:val="28"/>
          <w:szCs w:val="28"/>
        </w:rPr>
        <w:t xml:space="preserve">       Заказчик  Программы   администрации  района   с  учетом  выделенных   на реализацию Программы   финансовых средств  ежегодно  уточняет   целевые   показатели  и  затраты  по программным   мероприятиям, механизм   реализации   и состав  исполнителей.</w:t>
      </w:r>
    </w:p>
    <w:p w:rsidR="00952282" w:rsidRDefault="00952282" w:rsidP="00A931C8">
      <w:pPr>
        <w:jc w:val="both"/>
        <w:rPr>
          <w:sz w:val="28"/>
          <w:szCs w:val="28"/>
        </w:rPr>
      </w:pPr>
      <w:r w:rsidRPr="00673619">
        <w:rPr>
          <w:sz w:val="28"/>
          <w:szCs w:val="28"/>
        </w:rPr>
        <w:t xml:space="preserve">       Исполнители   мероприятий  Программы  несут  ответственность   за   их   качественное  и своевременное выполнение, рациональное  использование  финансовых  средств  и ресурсов   выделенных  на  реализацию  программы.</w:t>
      </w:r>
    </w:p>
    <w:p w:rsidR="00952282" w:rsidRPr="00A53EE3" w:rsidRDefault="00952282" w:rsidP="00A931C8">
      <w:pPr>
        <w:jc w:val="both"/>
        <w:rPr>
          <w:bCs/>
          <w:sz w:val="28"/>
          <w:szCs w:val="28"/>
        </w:rPr>
      </w:pPr>
    </w:p>
    <w:p w:rsidR="00952282" w:rsidRPr="00A53EE3" w:rsidRDefault="00952282" w:rsidP="00762773">
      <w:pPr>
        <w:ind w:firstLine="709"/>
        <w:jc w:val="center"/>
        <w:rPr>
          <w:b/>
          <w:bCs/>
          <w:sz w:val="28"/>
          <w:szCs w:val="28"/>
        </w:rPr>
      </w:pPr>
      <w:r w:rsidRPr="00A53EE3">
        <w:rPr>
          <w:b/>
          <w:bCs/>
          <w:sz w:val="28"/>
          <w:szCs w:val="28"/>
        </w:rPr>
        <w:t>7. Оценка эффективности реализации</w:t>
      </w:r>
    </w:p>
    <w:p w:rsidR="00952282" w:rsidRDefault="00952282" w:rsidP="0076277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53EE3">
        <w:rPr>
          <w:b/>
          <w:bCs/>
          <w:sz w:val="28"/>
          <w:szCs w:val="28"/>
        </w:rPr>
        <w:t>рограммы</w:t>
      </w:r>
    </w:p>
    <w:p w:rsidR="00952282" w:rsidRPr="007D7A73" w:rsidRDefault="00952282" w:rsidP="00BB76AB">
      <w:pPr>
        <w:ind w:firstLine="709"/>
        <w:jc w:val="both"/>
        <w:rPr>
          <w:sz w:val="28"/>
          <w:szCs w:val="28"/>
        </w:rPr>
      </w:pPr>
      <w:r w:rsidRPr="007D7A73">
        <w:rPr>
          <w:sz w:val="28"/>
          <w:szCs w:val="28"/>
        </w:rPr>
        <w:t xml:space="preserve">Программа направлена на развитие мер социальной поддержки инвалидов и других маломобильных групп населения, на создание им равных возможностей для участия в жизни общества и повышение качества жизни на основе создания доступной среды жизнедеятельности. </w:t>
      </w:r>
      <w:r>
        <w:rPr>
          <w:sz w:val="28"/>
          <w:szCs w:val="28"/>
        </w:rPr>
        <w:t>Эффективность</w:t>
      </w:r>
      <w:r w:rsidRPr="007D7A7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будет обеспечена за счет реализации мер по </w:t>
      </w:r>
      <w:r w:rsidRPr="007D7A73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7D7A73">
        <w:rPr>
          <w:sz w:val="28"/>
          <w:szCs w:val="28"/>
        </w:rPr>
        <w:t xml:space="preserve"> доступности и качества социальных услуг в приоритетных сферах жизнедеятельности, в том числе реабилитационных, что будет способствовать повышению уровня здоровья, качества и продолжительности жизни этой категории граждан.</w:t>
      </w:r>
    </w:p>
    <w:p w:rsidR="00952282" w:rsidRDefault="00952282" w:rsidP="00762773">
      <w:pPr>
        <w:ind w:firstLine="709"/>
        <w:jc w:val="center"/>
        <w:rPr>
          <w:b/>
          <w:bCs/>
          <w:sz w:val="28"/>
          <w:szCs w:val="28"/>
        </w:rPr>
      </w:pPr>
    </w:p>
    <w:p w:rsidR="00952282" w:rsidRPr="00A53EE3" w:rsidRDefault="00952282" w:rsidP="00762773">
      <w:pPr>
        <w:ind w:firstLine="709"/>
        <w:jc w:val="center"/>
        <w:rPr>
          <w:b/>
          <w:bCs/>
          <w:sz w:val="28"/>
          <w:szCs w:val="28"/>
        </w:rPr>
      </w:pPr>
    </w:p>
    <w:sectPr w:rsidR="00952282" w:rsidRPr="00A53EE3" w:rsidSect="0017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1">
    <w:nsid w:val="1D3233CF"/>
    <w:multiLevelType w:val="hybridMultilevel"/>
    <w:tmpl w:val="29CC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175C00"/>
    <w:multiLevelType w:val="hybridMultilevel"/>
    <w:tmpl w:val="6FD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EB6172"/>
    <w:multiLevelType w:val="hybridMultilevel"/>
    <w:tmpl w:val="E03AB8F4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C03"/>
    <w:rsid w:val="00004812"/>
    <w:rsid w:val="00050F4C"/>
    <w:rsid w:val="00062924"/>
    <w:rsid w:val="0006331F"/>
    <w:rsid w:val="00072456"/>
    <w:rsid w:val="00080074"/>
    <w:rsid w:val="000814D1"/>
    <w:rsid w:val="0008172D"/>
    <w:rsid w:val="000902C6"/>
    <w:rsid w:val="000941F4"/>
    <w:rsid w:val="00096535"/>
    <w:rsid w:val="00097141"/>
    <w:rsid w:val="000B24C7"/>
    <w:rsid w:val="000E7BE9"/>
    <w:rsid w:val="000F695C"/>
    <w:rsid w:val="001209EF"/>
    <w:rsid w:val="0013301F"/>
    <w:rsid w:val="00134AB9"/>
    <w:rsid w:val="0014245E"/>
    <w:rsid w:val="00151F95"/>
    <w:rsid w:val="0015209A"/>
    <w:rsid w:val="00160456"/>
    <w:rsid w:val="00170BD7"/>
    <w:rsid w:val="00174158"/>
    <w:rsid w:val="0017548C"/>
    <w:rsid w:val="00183879"/>
    <w:rsid w:val="00193537"/>
    <w:rsid w:val="001A3510"/>
    <w:rsid w:val="001A4483"/>
    <w:rsid w:val="001B1612"/>
    <w:rsid w:val="001D433F"/>
    <w:rsid w:val="001F6DD2"/>
    <w:rsid w:val="00220980"/>
    <w:rsid w:val="00231D14"/>
    <w:rsid w:val="002344D3"/>
    <w:rsid w:val="00272F5F"/>
    <w:rsid w:val="00281F87"/>
    <w:rsid w:val="00282901"/>
    <w:rsid w:val="00283BC9"/>
    <w:rsid w:val="00283D65"/>
    <w:rsid w:val="002C606D"/>
    <w:rsid w:val="002D2FB2"/>
    <w:rsid w:val="002D59C0"/>
    <w:rsid w:val="002D777E"/>
    <w:rsid w:val="002D7864"/>
    <w:rsid w:val="002E7AB4"/>
    <w:rsid w:val="00314FC4"/>
    <w:rsid w:val="003207F2"/>
    <w:rsid w:val="00322A3D"/>
    <w:rsid w:val="00324EB7"/>
    <w:rsid w:val="00326E06"/>
    <w:rsid w:val="003475AE"/>
    <w:rsid w:val="00351722"/>
    <w:rsid w:val="003736E0"/>
    <w:rsid w:val="00374459"/>
    <w:rsid w:val="00396433"/>
    <w:rsid w:val="003A2ECD"/>
    <w:rsid w:val="003A6C03"/>
    <w:rsid w:val="003B2FC3"/>
    <w:rsid w:val="003B3395"/>
    <w:rsid w:val="003D344A"/>
    <w:rsid w:val="003F02EE"/>
    <w:rsid w:val="00410545"/>
    <w:rsid w:val="004142AD"/>
    <w:rsid w:val="00423469"/>
    <w:rsid w:val="00425D63"/>
    <w:rsid w:val="00431C25"/>
    <w:rsid w:val="0044461C"/>
    <w:rsid w:val="00445C86"/>
    <w:rsid w:val="00445F01"/>
    <w:rsid w:val="00455A49"/>
    <w:rsid w:val="0046682D"/>
    <w:rsid w:val="00482D02"/>
    <w:rsid w:val="00501611"/>
    <w:rsid w:val="00513FFD"/>
    <w:rsid w:val="00515B43"/>
    <w:rsid w:val="00515D66"/>
    <w:rsid w:val="00523E99"/>
    <w:rsid w:val="00545754"/>
    <w:rsid w:val="005575AF"/>
    <w:rsid w:val="0057044D"/>
    <w:rsid w:val="005B1EE5"/>
    <w:rsid w:val="005B7BC1"/>
    <w:rsid w:val="005D6492"/>
    <w:rsid w:val="005F70A7"/>
    <w:rsid w:val="005F7A24"/>
    <w:rsid w:val="00604AD7"/>
    <w:rsid w:val="00610269"/>
    <w:rsid w:val="00612D86"/>
    <w:rsid w:val="00642DA8"/>
    <w:rsid w:val="0064494D"/>
    <w:rsid w:val="00654B85"/>
    <w:rsid w:val="0066705D"/>
    <w:rsid w:val="00673619"/>
    <w:rsid w:val="006825B1"/>
    <w:rsid w:val="00685EAB"/>
    <w:rsid w:val="00687687"/>
    <w:rsid w:val="006A014F"/>
    <w:rsid w:val="006A6C4F"/>
    <w:rsid w:val="006A7D73"/>
    <w:rsid w:val="006B28CC"/>
    <w:rsid w:val="006C4ACA"/>
    <w:rsid w:val="006E5A29"/>
    <w:rsid w:val="00751C11"/>
    <w:rsid w:val="00754D63"/>
    <w:rsid w:val="00762773"/>
    <w:rsid w:val="0076717E"/>
    <w:rsid w:val="00780812"/>
    <w:rsid w:val="00783672"/>
    <w:rsid w:val="007A103F"/>
    <w:rsid w:val="007B5FFE"/>
    <w:rsid w:val="007C2D60"/>
    <w:rsid w:val="007D7A73"/>
    <w:rsid w:val="0080073E"/>
    <w:rsid w:val="00811995"/>
    <w:rsid w:val="00814F2F"/>
    <w:rsid w:val="008173B5"/>
    <w:rsid w:val="008542B3"/>
    <w:rsid w:val="0087612F"/>
    <w:rsid w:val="00886D40"/>
    <w:rsid w:val="00893D65"/>
    <w:rsid w:val="008A0DA6"/>
    <w:rsid w:val="008B6364"/>
    <w:rsid w:val="008D563F"/>
    <w:rsid w:val="00904B3B"/>
    <w:rsid w:val="0090766B"/>
    <w:rsid w:val="0093358D"/>
    <w:rsid w:val="00946581"/>
    <w:rsid w:val="00950537"/>
    <w:rsid w:val="00952282"/>
    <w:rsid w:val="009532BB"/>
    <w:rsid w:val="009655F2"/>
    <w:rsid w:val="009B49F1"/>
    <w:rsid w:val="009C557E"/>
    <w:rsid w:val="009F4383"/>
    <w:rsid w:val="00A03DA8"/>
    <w:rsid w:val="00A04D15"/>
    <w:rsid w:val="00A40340"/>
    <w:rsid w:val="00A4587E"/>
    <w:rsid w:val="00A53EE3"/>
    <w:rsid w:val="00A61BCB"/>
    <w:rsid w:val="00A6791C"/>
    <w:rsid w:val="00A85686"/>
    <w:rsid w:val="00A931C8"/>
    <w:rsid w:val="00A9498E"/>
    <w:rsid w:val="00A95F96"/>
    <w:rsid w:val="00AE08F9"/>
    <w:rsid w:val="00AE3B7F"/>
    <w:rsid w:val="00AE502D"/>
    <w:rsid w:val="00AE592C"/>
    <w:rsid w:val="00B012F0"/>
    <w:rsid w:val="00B12714"/>
    <w:rsid w:val="00B12C3E"/>
    <w:rsid w:val="00B514EB"/>
    <w:rsid w:val="00B52C25"/>
    <w:rsid w:val="00B85B2C"/>
    <w:rsid w:val="00B94D12"/>
    <w:rsid w:val="00BA545D"/>
    <w:rsid w:val="00BB76AB"/>
    <w:rsid w:val="00C07556"/>
    <w:rsid w:val="00C11391"/>
    <w:rsid w:val="00C2422B"/>
    <w:rsid w:val="00C3318A"/>
    <w:rsid w:val="00C3774B"/>
    <w:rsid w:val="00C55C7A"/>
    <w:rsid w:val="00C71A8F"/>
    <w:rsid w:val="00C800D7"/>
    <w:rsid w:val="00C97746"/>
    <w:rsid w:val="00CA79AC"/>
    <w:rsid w:val="00CB2A61"/>
    <w:rsid w:val="00CB37F8"/>
    <w:rsid w:val="00CB5F50"/>
    <w:rsid w:val="00D04962"/>
    <w:rsid w:val="00D31418"/>
    <w:rsid w:val="00D33C38"/>
    <w:rsid w:val="00D34064"/>
    <w:rsid w:val="00D34340"/>
    <w:rsid w:val="00D43E86"/>
    <w:rsid w:val="00D44531"/>
    <w:rsid w:val="00D505CA"/>
    <w:rsid w:val="00D82D06"/>
    <w:rsid w:val="00DF1630"/>
    <w:rsid w:val="00DF3A6B"/>
    <w:rsid w:val="00DF67F0"/>
    <w:rsid w:val="00E13B5C"/>
    <w:rsid w:val="00E1627C"/>
    <w:rsid w:val="00E643EB"/>
    <w:rsid w:val="00E65DCF"/>
    <w:rsid w:val="00E70D6B"/>
    <w:rsid w:val="00E730B5"/>
    <w:rsid w:val="00E76002"/>
    <w:rsid w:val="00E80983"/>
    <w:rsid w:val="00E8135C"/>
    <w:rsid w:val="00EC0D96"/>
    <w:rsid w:val="00EE7882"/>
    <w:rsid w:val="00EF1BE4"/>
    <w:rsid w:val="00F05576"/>
    <w:rsid w:val="00F07445"/>
    <w:rsid w:val="00F07747"/>
    <w:rsid w:val="00F12DEE"/>
    <w:rsid w:val="00F15572"/>
    <w:rsid w:val="00F32ECB"/>
    <w:rsid w:val="00F411FD"/>
    <w:rsid w:val="00F717B3"/>
    <w:rsid w:val="00F74975"/>
    <w:rsid w:val="00FA720D"/>
    <w:rsid w:val="00FA7833"/>
    <w:rsid w:val="00FB033D"/>
    <w:rsid w:val="00FB1CE4"/>
    <w:rsid w:val="00FD1612"/>
    <w:rsid w:val="00FD6D29"/>
    <w:rsid w:val="00FD74FB"/>
    <w:rsid w:val="00FD7EA8"/>
    <w:rsid w:val="00FE1A29"/>
    <w:rsid w:val="00FE40A4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C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C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C0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6C0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uiPriority w:val="99"/>
    <w:rsid w:val="003A6C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A6C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DefaultParagraphFont"/>
    <w:uiPriority w:val="99"/>
    <w:rsid w:val="003A6C03"/>
    <w:rPr>
      <w:rFonts w:cs="Times New Roman"/>
    </w:rPr>
  </w:style>
  <w:style w:type="paragraph" w:customStyle="1" w:styleId="table1">
    <w:name w:val="table1"/>
    <w:basedOn w:val="Normal"/>
    <w:uiPriority w:val="99"/>
    <w:rsid w:val="003A6C03"/>
    <w:pPr>
      <w:spacing w:after="193"/>
    </w:pPr>
  </w:style>
  <w:style w:type="paragraph" w:customStyle="1" w:styleId="ConsPlusTitle">
    <w:name w:val="ConsPlusTitle"/>
    <w:uiPriority w:val="99"/>
    <w:rsid w:val="003A6C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A6C03"/>
    <w:pPr>
      <w:ind w:firstLine="72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6C0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3A6C0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3A6C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6C0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A6C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BC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07747"/>
    <w:rPr>
      <w:rFonts w:cs="Times New Roman"/>
      <w:b/>
      <w:bCs/>
    </w:rPr>
  </w:style>
  <w:style w:type="paragraph" w:customStyle="1" w:styleId="31">
    <w:name w:val="Основной текст с отступом 31"/>
    <w:basedOn w:val="Normal"/>
    <w:uiPriority w:val="99"/>
    <w:rsid w:val="00762773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Heading">
    <w:name w:val="Heading"/>
    <w:uiPriority w:val="99"/>
    <w:rsid w:val="00DF3A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otnoteTextChar">
    <w:name w:val="Footnote Text Char"/>
    <w:aliases w:val="Footnote Text ICF Char"/>
    <w:link w:val="FootnoteText"/>
    <w:uiPriority w:val="99"/>
    <w:locked/>
    <w:rsid w:val="00CB37F8"/>
    <w:rPr>
      <w:sz w:val="16"/>
      <w:lang w:val="en-GB"/>
    </w:rPr>
  </w:style>
  <w:style w:type="paragraph" w:styleId="FootnoteText">
    <w:name w:val="footnote text"/>
    <w:aliases w:val="Footnote Text ICF"/>
    <w:basedOn w:val="Normal"/>
    <w:link w:val="FootnoteTextChar2"/>
    <w:uiPriority w:val="99"/>
    <w:rsid w:val="00CB37F8"/>
    <w:pPr>
      <w:spacing w:before="200"/>
    </w:pPr>
    <w:rPr>
      <w:rFonts w:ascii="Calibri" w:eastAsia="Calibri" w:hAnsi="Calibri"/>
      <w:sz w:val="16"/>
      <w:szCs w:val="20"/>
      <w:lang w:val="en-GB"/>
    </w:rPr>
  </w:style>
  <w:style w:type="character" w:customStyle="1" w:styleId="FootnoteTextChar1">
    <w:name w:val="Footnote Text Char1"/>
    <w:aliases w:val="Footnote Text ICF Char1"/>
    <w:basedOn w:val="DefaultParagraphFont"/>
    <w:link w:val="FootnoteText"/>
    <w:uiPriority w:val="99"/>
    <w:semiHidden/>
    <w:rsid w:val="009C6699"/>
    <w:rPr>
      <w:rFonts w:ascii="Times New Roman" w:eastAsia="Times New Roman" w:hAnsi="Times New Roman"/>
      <w:sz w:val="20"/>
      <w:szCs w:val="20"/>
    </w:rPr>
  </w:style>
  <w:style w:type="character" w:customStyle="1" w:styleId="FootnoteTextChar2">
    <w:name w:val="Footnote Text Char2"/>
    <w:aliases w:val="Footnote Text ICF Char2"/>
    <w:basedOn w:val="DefaultParagraphFont"/>
    <w:link w:val="FootnoteText"/>
    <w:uiPriority w:val="99"/>
    <w:semiHidden/>
    <w:locked/>
    <w:rsid w:val="00CB37F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44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4461C"/>
    <w:rPr>
      <w:rFonts w:cs="Times New Roman"/>
      <w:color w:val="0000FF"/>
      <w:u w:val="single"/>
    </w:rPr>
  </w:style>
  <w:style w:type="paragraph" w:customStyle="1" w:styleId="l">
    <w:name w:val="l"/>
    <w:basedOn w:val="Normal"/>
    <w:uiPriority w:val="99"/>
    <w:rsid w:val="0044461C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99"/>
    <w:qFormat/>
    <w:rsid w:val="0044461C"/>
    <w:pPr>
      <w:spacing w:line="360" w:lineRule="auto"/>
      <w:jc w:val="center"/>
    </w:pPr>
    <w:rPr>
      <w:spacing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A79A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lc.ru/statute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1275</TotalTime>
  <Pages>10</Pages>
  <Words>2108</Words>
  <Characters>12021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103</cp:revision>
  <cp:lastPrinted>2013-12-13T05:40:00Z</cp:lastPrinted>
  <dcterms:created xsi:type="dcterms:W3CDTF">2012-12-19T01:07:00Z</dcterms:created>
  <dcterms:modified xsi:type="dcterms:W3CDTF">2013-12-16T01:15:00Z</dcterms:modified>
</cp:coreProperties>
</file>